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C0" w:rsidRPr="009D35C0" w:rsidRDefault="009D35C0" w:rsidP="009D35C0">
      <w:pPr>
        <w:jc w:val="center"/>
        <w:rPr>
          <w:rFonts w:ascii="方正小标宋简体" w:eastAsia="方正小标宋简体" w:hint="eastAsia"/>
          <w:sz w:val="44"/>
          <w:szCs w:val="44"/>
        </w:rPr>
      </w:pPr>
      <w:r w:rsidRPr="009D35C0">
        <w:rPr>
          <w:rFonts w:ascii="方正小标宋简体" w:eastAsia="方正小标宋简体" w:hint="eastAsia"/>
          <w:sz w:val="44"/>
          <w:szCs w:val="44"/>
        </w:rPr>
        <w:t>国务院关于加强政务诚信建设的指导意见</w:t>
      </w:r>
    </w:p>
    <w:p w:rsidR="009D35C0" w:rsidRPr="009D35C0" w:rsidRDefault="009D35C0" w:rsidP="009D35C0">
      <w:pPr>
        <w:jc w:val="center"/>
        <w:rPr>
          <w:rFonts w:ascii="方正小标宋简体" w:eastAsia="方正小标宋简体" w:hint="eastAsia"/>
        </w:rPr>
      </w:pPr>
      <w:r w:rsidRPr="009D35C0">
        <w:rPr>
          <w:rFonts w:ascii="方正小标宋简体" w:eastAsia="方正小标宋简体" w:hint="eastAsia"/>
        </w:rPr>
        <w:t>国发〔2016〕76号</w:t>
      </w:r>
    </w:p>
    <w:p w:rsidR="009D35C0" w:rsidRPr="009D35C0" w:rsidRDefault="009D35C0" w:rsidP="009D35C0">
      <w:pPr>
        <w:spacing w:line="640" w:lineRule="exact"/>
        <w:rPr>
          <w:rFonts w:ascii="仿宋_GB2312" w:eastAsia="仿宋_GB2312" w:hint="eastAsia"/>
          <w:sz w:val="32"/>
          <w:szCs w:val="32"/>
        </w:rPr>
      </w:pPr>
      <w:r w:rsidRPr="009D35C0">
        <w:rPr>
          <w:rFonts w:ascii="仿宋_GB2312" w:eastAsia="仿宋_GB2312" w:hint="eastAsia"/>
          <w:sz w:val="32"/>
          <w:szCs w:val="32"/>
        </w:rPr>
        <w:t>各省、自治区、直辖市人民政府，国务院各部委、各直属机构：</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为加强政务诚信建设，充分发挥政府在社会信用体系建设中的表率作用，进一步提升政府公信力，推进国家治理体系和治理能力现代化，现提出以下意见。</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一、重要意义</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二、总体要求</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（一）指导思想。全面贯彻落实党的十八大和十八届三中、四中、五中、六中全会精神，深入贯彻习近平总书记系</w:t>
      </w:r>
      <w:r w:rsidRPr="009D35C0">
        <w:rPr>
          <w:rFonts w:ascii="仿宋_GB2312" w:eastAsia="仿宋_GB2312" w:hint="eastAsia"/>
          <w:sz w:val="32"/>
          <w:szCs w:val="32"/>
        </w:rPr>
        <w:lastRenderedPageBreak/>
        <w:t>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（二）基本原则。</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一是坚持依法行政。各级人民政府和公务员要始终坚持依法治国、依法行政，切实履行法定职责必须为、法无授权不可为的要求。健全依法决策机制，将公众参与、专家论证、风险评估、合法性审查、合</w:t>
      </w:r>
      <w:proofErr w:type="gramStart"/>
      <w:r w:rsidRPr="009D35C0">
        <w:rPr>
          <w:rFonts w:ascii="仿宋_GB2312" w:eastAsia="仿宋_GB2312" w:hint="eastAsia"/>
          <w:sz w:val="32"/>
          <w:szCs w:val="32"/>
        </w:rPr>
        <w:t>规</w:t>
      </w:r>
      <w:proofErr w:type="gramEnd"/>
      <w:r w:rsidRPr="009D35C0">
        <w:rPr>
          <w:rFonts w:ascii="仿宋_GB2312" w:eastAsia="仿宋_GB2312" w:hint="eastAsia"/>
          <w:sz w:val="32"/>
          <w:szCs w:val="32"/>
        </w:rPr>
        <w:t>性审核、集体讨论决定等作为重大决策的必经程序。要按照权力和责任清单制度要求，切实做到依法决策、依法执行和依法监督。</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二是坚持政务公开。推进阳光行政，坚持“以公开为常态，不公开为例外”原则，在保护国家信息安全、国家秘密、商业秘密和个人隐私的前提下，通过各地区各部门政府网站、政务</w:t>
      </w:r>
      <w:proofErr w:type="gramStart"/>
      <w:r w:rsidRPr="009D35C0">
        <w:rPr>
          <w:rFonts w:ascii="仿宋_GB2312" w:eastAsia="仿宋_GB2312" w:hint="eastAsia"/>
          <w:sz w:val="32"/>
          <w:szCs w:val="32"/>
        </w:rPr>
        <w:t>微博微</w:t>
      </w:r>
      <w:proofErr w:type="gramEnd"/>
      <w:r w:rsidRPr="009D35C0">
        <w:rPr>
          <w:rFonts w:ascii="仿宋_GB2312" w:eastAsia="仿宋_GB2312" w:hint="eastAsia"/>
          <w:sz w:val="32"/>
          <w:szCs w:val="32"/>
        </w:rPr>
        <w:t>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lastRenderedPageBreak/>
        <w:t>三是坚持勤政高效。进一步优化行政流程，继续清理、削减和调整行政审批事项，推行网上服务、并联服务和服务质量公开承诺等措施，不断提高行政效率和水平。</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四是坚持守信践诺。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w:t>
      </w:r>
      <w:proofErr w:type="gramStart"/>
      <w:r w:rsidRPr="009D35C0">
        <w:rPr>
          <w:rFonts w:ascii="仿宋_GB2312" w:eastAsia="仿宋_GB2312" w:hint="eastAsia"/>
          <w:sz w:val="32"/>
          <w:szCs w:val="32"/>
        </w:rPr>
        <w:t>作出</w:t>
      </w:r>
      <w:proofErr w:type="gramEnd"/>
      <w:r w:rsidRPr="009D35C0">
        <w:rPr>
          <w:rFonts w:ascii="仿宋_GB2312" w:eastAsia="仿宋_GB2312" w:hint="eastAsia"/>
          <w:sz w:val="32"/>
          <w:szCs w:val="32"/>
        </w:rPr>
        <w:t>表率。</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五是坚持失信惩戒。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w:t>
      </w:r>
      <w:proofErr w:type="gramStart"/>
      <w:r w:rsidRPr="009D35C0">
        <w:rPr>
          <w:rFonts w:ascii="仿宋_GB2312" w:eastAsia="仿宋_GB2312" w:hint="eastAsia"/>
          <w:sz w:val="32"/>
          <w:szCs w:val="32"/>
        </w:rPr>
        <w:t>中懒政怠</w:t>
      </w:r>
      <w:proofErr w:type="gramEnd"/>
      <w:r w:rsidRPr="009D35C0">
        <w:rPr>
          <w:rFonts w:ascii="仿宋_GB2312" w:eastAsia="仿宋_GB2312" w:hint="eastAsia"/>
          <w:sz w:val="32"/>
          <w:szCs w:val="32"/>
        </w:rPr>
        <w:t>政，不遵守法律法规和相关制度，以权谋私、失职渎职等行为，特别是严重危害群众利益、有失公平公正、交易违约等行为，要加大查处力度，</w:t>
      </w:r>
      <w:proofErr w:type="gramStart"/>
      <w:r w:rsidRPr="009D35C0">
        <w:rPr>
          <w:rFonts w:ascii="仿宋_GB2312" w:eastAsia="仿宋_GB2312" w:hint="eastAsia"/>
          <w:sz w:val="32"/>
          <w:szCs w:val="32"/>
        </w:rPr>
        <w:t>营造既</w:t>
      </w:r>
      <w:proofErr w:type="gramEnd"/>
      <w:r w:rsidRPr="009D35C0">
        <w:rPr>
          <w:rFonts w:ascii="仿宋_GB2312" w:eastAsia="仿宋_GB2312" w:hint="eastAsia"/>
          <w:sz w:val="32"/>
          <w:szCs w:val="32"/>
        </w:rPr>
        <w:t>“亲”又“清”的新型政商关系。</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三、探索构建广泛有效的政务诚信监督体系</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lastRenderedPageBreak/>
        <w:t>（一）建立政务</w:t>
      </w:r>
      <w:proofErr w:type="gramStart"/>
      <w:r w:rsidRPr="009D35C0">
        <w:rPr>
          <w:rFonts w:ascii="仿宋_GB2312" w:eastAsia="仿宋_GB2312" w:hint="eastAsia"/>
          <w:sz w:val="32"/>
          <w:szCs w:val="32"/>
        </w:rPr>
        <w:t>诚信专项</w:t>
      </w:r>
      <w:proofErr w:type="gramEnd"/>
      <w:r w:rsidRPr="009D35C0">
        <w:rPr>
          <w:rFonts w:ascii="仿宋_GB2312" w:eastAsia="仿宋_GB2312" w:hint="eastAsia"/>
          <w:sz w:val="32"/>
          <w:szCs w:val="32"/>
        </w:rPr>
        <w:t>督导机制。上级人民政府要定期对下级人民政府进行政务诚信监督检查，实施政务诚信考核评价，考评结果作为对下级人民政府绩效考核的重要参考。</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（二）建立横向政务诚信监督机制。各级人民政府要依法接受同级人大及其常委会的监督，接受人民政协的民主监督，将办理和落实人大代表建议、政协委员提案的情况作为政务诚信建设的重要</w:t>
      </w:r>
      <w:proofErr w:type="gramStart"/>
      <w:r w:rsidRPr="009D35C0">
        <w:rPr>
          <w:rFonts w:ascii="仿宋_GB2312" w:eastAsia="仿宋_GB2312" w:hint="eastAsia"/>
          <w:sz w:val="32"/>
          <w:szCs w:val="32"/>
        </w:rPr>
        <w:t>考量</w:t>
      </w:r>
      <w:proofErr w:type="gramEnd"/>
      <w:r w:rsidRPr="009D35C0">
        <w:rPr>
          <w:rFonts w:ascii="仿宋_GB2312" w:eastAsia="仿宋_GB2312" w:hint="eastAsia"/>
          <w:sz w:val="32"/>
          <w:szCs w:val="32"/>
        </w:rPr>
        <w:t>因素。</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三）建立社会监督和第三方机构评估机制。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四、建立健全政务信用管理体系</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一）加强公务员诚信教育。以社会主义核心价值观为引领，深入开展公务员诚信、守法和道德教育，编制公务员诚信手册，将信用建设纳入公务员培训和领导干部进修课程，加强公务员信用知识学习，提升公务员信用意识。</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（二）建立健全政务失信记录。将各级人民政府和公务员在履职过程中，因违法违规、失信违约被司法判决、行政处罚、纪律处分、问</w:t>
      </w:r>
      <w:proofErr w:type="gramStart"/>
      <w:r w:rsidRPr="009D35C0">
        <w:rPr>
          <w:rFonts w:ascii="仿宋_GB2312" w:eastAsia="仿宋_GB2312" w:hint="eastAsia"/>
          <w:sz w:val="32"/>
          <w:szCs w:val="32"/>
        </w:rPr>
        <w:t>责处理</w:t>
      </w:r>
      <w:proofErr w:type="gramEnd"/>
      <w:r w:rsidRPr="009D35C0">
        <w:rPr>
          <w:rFonts w:ascii="仿宋_GB2312" w:eastAsia="仿宋_GB2312" w:hint="eastAsia"/>
          <w:sz w:val="32"/>
          <w:szCs w:val="32"/>
        </w:rPr>
        <w:t>等信息纳入政务失信记录。由各级社会信用体系建设牵头部门负责政务失信记录的采集和</w:t>
      </w:r>
      <w:r w:rsidRPr="009D35C0">
        <w:rPr>
          <w:rFonts w:ascii="仿宋_GB2312" w:eastAsia="仿宋_GB2312" w:hint="eastAsia"/>
          <w:sz w:val="32"/>
          <w:szCs w:val="32"/>
        </w:rPr>
        <w:lastRenderedPageBreak/>
        <w:t>公开，将有关记录逐级归集至全国信用信息共享平台和各地方信用信息共享平台。同时，依托“信用中国”网站等依法依规逐步公开各级人民政府和公务员政务失信记录。</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三）健全守信激励与失信惩戒机制。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四）健全信用权益保护和信用修复机制。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五、加强重点领域政务诚信建设</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lastRenderedPageBreak/>
        <w:t>（一）加强政府采购领域政务诚信建设。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加强政府和社会资本合作领域政务诚信建设。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三）加强招标投标领域政务诚信建设。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（四）加强招商引资领域政务诚信建设。完善招商引资地方性法规规章等，严格依法依规出台优惠政策，避免恶性竞争。规范地方人民政府招商引资行为，认真履行依法</w:t>
      </w:r>
      <w:proofErr w:type="gramStart"/>
      <w:r w:rsidRPr="009D35C0">
        <w:rPr>
          <w:rFonts w:ascii="仿宋_GB2312" w:eastAsia="仿宋_GB2312" w:hint="eastAsia"/>
          <w:sz w:val="32"/>
          <w:szCs w:val="32"/>
        </w:rPr>
        <w:t>作出</w:t>
      </w:r>
      <w:proofErr w:type="gramEnd"/>
      <w:r w:rsidRPr="009D35C0">
        <w:rPr>
          <w:rFonts w:ascii="仿宋_GB2312" w:eastAsia="仿宋_GB2312" w:hint="eastAsia"/>
          <w:sz w:val="32"/>
          <w:szCs w:val="32"/>
        </w:rPr>
        <w:t>的政策承诺和签订的各类合同、协议，不得以政府换届、相关责任人更替等理由毁约。因国家利益、公共利益或其他法</w:t>
      </w:r>
      <w:r w:rsidRPr="009D35C0">
        <w:rPr>
          <w:rFonts w:ascii="仿宋_GB2312" w:eastAsia="仿宋_GB2312" w:hint="eastAsia"/>
          <w:sz w:val="32"/>
          <w:szCs w:val="32"/>
        </w:rPr>
        <w:lastRenderedPageBreak/>
        <w:t>定事由需要改变政府承诺和合同约定的，要严格依照法定权限和程序进行，并对相关企业和投资人的财产损失依法予以补偿。</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五）加强地方政府债务领域政务诚信建设。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（六）加强街道和乡镇政务诚信建设。建立街道和乡镇公开承诺制度，加大街道和乡镇政务、财务等公开力度，确保就业、物业、就学、计生、养老、助残、扶贫、</w:t>
      </w:r>
      <w:proofErr w:type="gramStart"/>
      <w:r w:rsidRPr="009D35C0">
        <w:rPr>
          <w:rFonts w:ascii="仿宋_GB2312" w:eastAsia="仿宋_GB2312" w:hint="eastAsia"/>
          <w:sz w:val="32"/>
          <w:szCs w:val="32"/>
        </w:rPr>
        <w:t>医</w:t>
      </w:r>
      <w:proofErr w:type="gramEnd"/>
      <w:r w:rsidRPr="009D35C0">
        <w:rPr>
          <w:rFonts w:ascii="仿宋_GB2312" w:eastAsia="仿宋_GB2312" w:hint="eastAsia"/>
          <w:sz w:val="32"/>
          <w:szCs w:val="32"/>
        </w:rPr>
        <w:t>保、住房、出行、停车、防火防盗、拥军优属、便民服务等公共服务和优惠政策有效落实到社会公众，并将各项工作守信践诺情况纳入街道和乡镇绩效考核体系。鼓励有条件的地区开展诚信街道和诚信乡镇创建活动。</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六、健全保障措施</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一）加强组织领导和工作协调。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w:t>
      </w:r>
      <w:r w:rsidRPr="009D35C0">
        <w:rPr>
          <w:rFonts w:ascii="仿宋_GB2312" w:eastAsia="仿宋_GB2312" w:hint="eastAsia"/>
          <w:sz w:val="32"/>
          <w:szCs w:val="32"/>
        </w:rPr>
        <w:lastRenderedPageBreak/>
        <w:t>建设的各项措施，加强各地区各部门协作配合。</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二）加快法规制度建设。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rsidR="009D35C0" w:rsidRPr="009D35C0" w:rsidRDefault="009D35C0" w:rsidP="009D35C0">
      <w:pPr>
        <w:spacing w:line="640" w:lineRule="exact"/>
        <w:ind w:firstLineChars="200" w:firstLine="640"/>
        <w:rPr>
          <w:rFonts w:ascii="仿宋_GB2312" w:eastAsia="仿宋_GB2312" w:hint="eastAsia"/>
          <w:sz w:val="32"/>
          <w:szCs w:val="32"/>
        </w:rPr>
      </w:pPr>
      <w:r w:rsidRPr="009D35C0">
        <w:rPr>
          <w:rFonts w:ascii="仿宋_GB2312" w:eastAsia="仿宋_GB2312" w:hint="eastAsia"/>
          <w:sz w:val="32"/>
          <w:szCs w:val="32"/>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rsidR="009D35C0" w:rsidRPr="009D35C0" w:rsidRDefault="009D35C0" w:rsidP="009D35C0">
      <w:pPr>
        <w:spacing w:line="640" w:lineRule="exact"/>
        <w:jc w:val="right"/>
        <w:rPr>
          <w:rFonts w:ascii="仿宋_GB2312" w:eastAsia="仿宋_GB2312" w:hint="eastAsia"/>
          <w:sz w:val="32"/>
          <w:szCs w:val="32"/>
        </w:rPr>
      </w:pPr>
      <w:r w:rsidRPr="009D35C0">
        <w:rPr>
          <w:rFonts w:ascii="仿宋_GB2312" w:eastAsia="仿宋_GB2312" w:hint="eastAsia"/>
          <w:sz w:val="32"/>
          <w:szCs w:val="32"/>
        </w:rPr>
        <w:t>国务院</w:t>
      </w:r>
    </w:p>
    <w:p w:rsidR="00B55E20" w:rsidRPr="009D35C0" w:rsidRDefault="009D35C0" w:rsidP="009D35C0">
      <w:pPr>
        <w:spacing w:line="640" w:lineRule="exact"/>
        <w:jc w:val="right"/>
        <w:rPr>
          <w:rFonts w:ascii="仿宋_GB2312" w:eastAsia="仿宋_GB2312"/>
          <w:sz w:val="32"/>
          <w:szCs w:val="32"/>
        </w:rPr>
      </w:pPr>
      <w:r w:rsidRPr="009D35C0">
        <w:rPr>
          <w:rFonts w:ascii="仿宋_GB2312" w:eastAsia="仿宋_GB2312" w:hint="eastAsia"/>
          <w:sz w:val="32"/>
          <w:szCs w:val="32"/>
        </w:rPr>
        <w:t>2016年12月22日</w:t>
      </w:r>
    </w:p>
    <w:sectPr w:rsidR="00B55E20" w:rsidRPr="009D35C0"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AE" w:rsidRDefault="006E42AE" w:rsidP="009D35C0">
      <w:r>
        <w:separator/>
      </w:r>
    </w:p>
  </w:endnote>
  <w:endnote w:type="continuationSeparator" w:id="0">
    <w:p w:rsidR="006E42AE" w:rsidRDefault="006E42AE" w:rsidP="009D3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AE" w:rsidRDefault="006E42AE" w:rsidP="009D35C0">
      <w:r>
        <w:separator/>
      </w:r>
    </w:p>
  </w:footnote>
  <w:footnote w:type="continuationSeparator" w:id="0">
    <w:p w:rsidR="006E42AE" w:rsidRDefault="006E42AE" w:rsidP="009D3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5C0"/>
    <w:rsid w:val="00574445"/>
    <w:rsid w:val="006E42AE"/>
    <w:rsid w:val="009D35C0"/>
    <w:rsid w:val="00B55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5C0"/>
    <w:rPr>
      <w:sz w:val="18"/>
      <w:szCs w:val="18"/>
    </w:rPr>
  </w:style>
  <w:style w:type="paragraph" w:styleId="a4">
    <w:name w:val="footer"/>
    <w:basedOn w:val="a"/>
    <w:link w:val="Char0"/>
    <w:uiPriority w:val="99"/>
    <w:semiHidden/>
    <w:unhideWhenUsed/>
    <w:rsid w:val="009D35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35C0"/>
    <w:rPr>
      <w:sz w:val="18"/>
      <w:szCs w:val="18"/>
    </w:rPr>
  </w:style>
  <w:style w:type="paragraph" w:styleId="a5">
    <w:name w:val="Normal (Web)"/>
    <w:basedOn w:val="a"/>
    <w:uiPriority w:val="99"/>
    <w:semiHidden/>
    <w:unhideWhenUsed/>
    <w:rsid w:val="009D35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83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2018-10-30T01:59:00Z</dcterms:created>
  <dcterms:modified xsi:type="dcterms:W3CDTF">2018-10-30T02:02:00Z</dcterms:modified>
</cp:coreProperties>
</file>