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鹤岗市生态环境局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环评审批正面清单实施情况说明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鹤岗市生态环境局</w:t>
      </w:r>
      <w:r>
        <w:rPr>
          <w:rFonts w:hint="eastAsia"/>
          <w:sz w:val="32"/>
          <w:szCs w:val="32"/>
        </w:rPr>
        <w:t>依据生态环境部《关于统筹做好疫情防控和经济社会发展生态环保工作的指导意见》（环综合〔2020〕13号），为统筹做好疫情防控和经济社会发展，简化环评手续，提高管理效率，有效服务经济社会高质量发展和生态环境高水平保护，实施</w:t>
      </w:r>
      <w:r>
        <w:rPr>
          <w:rFonts w:hint="eastAsia"/>
          <w:sz w:val="32"/>
          <w:szCs w:val="32"/>
          <w:lang w:eastAsia="zh-CN"/>
        </w:rPr>
        <w:t>本</w:t>
      </w:r>
      <w:r>
        <w:rPr>
          <w:rFonts w:hint="eastAsia"/>
          <w:sz w:val="32"/>
          <w:szCs w:val="32"/>
        </w:rPr>
        <w:t>细则。</w:t>
      </w:r>
    </w:p>
    <w:p>
      <w:pPr>
        <w:ind w:firstLine="640" w:firstLineChars="200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本细则并非符合鹤信用办发</w:t>
      </w:r>
      <w:r>
        <w:rPr>
          <w:rFonts w:hint="eastAsia"/>
          <w:sz w:val="32"/>
          <w:szCs w:val="32"/>
          <w:lang w:val="en-US" w:eastAsia="zh-CN"/>
        </w:rPr>
        <w:t>[2020]10号文件中的审批替代型信用承诺等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承诺制度类型。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本实施细则自印发之日起施行，原则上截至2020年12月31日。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本实施细则执行期间，与《关于在全省试行环评承诺制的通知》（黑环发〔2019〕104号）试行范围重叠的建设项目，按本实施细则有关要求执行。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本实施细则执行期间，如国家出台新的相关文件规定，从其规定。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3840" w:firstLineChars="1200"/>
        <w:rPr>
          <w:rFonts w:hint="eastAsia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鹤岗市生态环境局</w:t>
      </w:r>
    </w:p>
    <w:p>
      <w:pPr>
        <w:ind w:firstLine="5120" w:firstLineChars="16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2020年9月21日</w:t>
      </w:r>
    </w:p>
    <w:p>
      <w:pPr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A66570"/>
    <w:rsid w:val="7633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2020-09-21T00:41:00Z</dcterms:created>
  <dc:creator>user</dc:creator>
  <cp:lastModifiedBy>三只小猴</cp:lastModifiedBy>
  <dcterms:modified xsi:type="dcterms:W3CDTF">2020-09-22T00:54:18Z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