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jc w:val="center"/>
        <w:rPr>
          <w:rFonts w:ascii="方正小标宋简体" w:eastAsia="方正小标宋简体"/>
          <w:kern w:val="0"/>
          <w:sz w:val="36"/>
          <w:szCs w:val="36"/>
        </w:rPr>
      </w:pPr>
      <w:r>
        <w:rPr>
          <w:rFonts w:hint="eastAsia" w:ascii="方正小标宋简体" w:eastAsia="方正小标宋简体"/>
          <w:kern w:val="0"/>
          <w:sz w:val="36"/>
          <w:szCs w:val="36"/>
        </w:rPr>
        <w:t>行政审批机关的告知</w:t>
      </w:r>
    </w:p>
    <w:p>
      <w:pPr>
        <w:adjustRightInd w:val="0"/>
        <w:snapToGrid w:val="0"/>
        <w:spacing w:line="46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 xml:space="preserve"> </w:t>
      </w:r>
    </w:p>
    <w:p>
      <w:pPr>
        <w:adjustRightInd w:val="0"/>
        <w:snapToGrid w:val="0"/>
        <w:spacing w:line="46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按照有关规定，现就行政审批事项告知如下：</w:t>
      </w:r>
    </w:p>
    <w:p>
      <w:pPr>
        <w:widowControl/>
        <w:shd w:val="clear" w:color="auto" w:fill="FFFFFF"/>
        <w:adjustRightInd w:val="0"/>
        <w:snapToGrid w:val="0"/>
        <w:ind w:firstLine="560" w:firstLineChars="200"/>
        <w:rPr>
          <w:rFonts w:hint="eastAsia" w:ascii="黑体" w:hAnsi="黑体" w:eastAsia="黑体"/>
          <w:sz w:val="28"/>
          <w:szCs w:val="28"/>
        </w:rPr>
      </w:pPr>
      <w:r>
        <w:rPr>
          <w:rFonts w:hint="eastAsia" w:ascii="黑体" w:hAnsi="黑体" w:eastAsia="黑体"/>
          <w:sz w:val="28"/>
          <w:szCs w:val="28"/>
        </w:rPr>
        <w:t>一、公共场所卫生许可依据</w:t>
      </w:r>
    </w:p>
    <w:p>
      <w:pPr>
        <w:pStyle w:val="9"/>
        <w:adjustRightInd w:val="0"/>
        <w:snapToGrid w:val="0"/>
        <w:rPr>
          <w:rFonts w:hint="eastAsia" w:ascii="仿宋_GB2312" w:eastAsia="仿宋_GB2312"/>
          <w:sz w:val="28"/>
          <w:szCs w:val="28"/>
        </w:rPr>
      </w:pPr>
      <w:r>
        <w:rPr>
          <w:rFonts w:hint="eastAsia" w:ascii="仿宋_GB2312" w:eastAsia="仿宋_GB2312"/>
          <w:sz w:val="28"/>
          <w:szCs w:val="28"/>
        </w:rPr>
        <w:t xml:space="preserve">    （一）《公共场所卫生管理条例》第四条 国家对公共场所以及新建、改建、扩建的公共场所的选址和设计实行“卫生许可证”制度。“卫生许可证”由县以上卫生行政部门签发。</w:t>
      </w:r>
    </w:p>
    <w:p>
      <w:pPr>
        <w:pStyle w:val="9"/>
        <w:adjustRightInd w:val="0"/>
        <w:snapToGrid w:val="0"/>
        <w:rPr>
          <w:rFonts w:hint="eastAsia" w:ascii="仿宋_GB2312" w:eastAsia="仿宋_GB2312"/>
          <w:sz w:val="28"/>
          <w:szCs w:val="28"/>
        </w:rPr>
      </w:pPr>
      <w:r>
        <w:rPr>
          <w:rFonts w:hint="eastAsia" w:ascii="仿宋_GB2312" w:eastAsia="仿宋_GB2312"/>
          <w:sz w:val="28"/>
          <w:szCs w:val="28"/>
        </w:rPr>
        <w:t xml:space="preserve">    （二）《公共场所卫生管理条例实施细则》第二十二条 国家对公共场所实行卫生许可证管理。公共场所经营者应当按照规定向县级以上地方人民政府卫生行政部门申请卫生许可证。未取得卫生许可证的，不得营业。公共场所卫生监督的具体范围由省、自治区、直辖市人民政府卫生行政部门公布。</w:t>
      </w:r>
    </w:p>
    <w:p>
      <w:pPr>
        <w:pStyle w:val="9"/>
        <w:adjustRightInd w:val="0"/>
        <w:snapToGrid w:val="0"/>
        <w:rPr>
          <w:rFonts w:hint="eastAsia" w:ascii="仿宋_GB2312" w:eastAsia="仿宋_GB2312"/>
          <w:sz w:val="28"/>
          <w:szCs w:val="28"/>
        </w:rPr>
      </w:pPr>
      <w:r>
        <w:rPr>
          <w:rFonts w:hint="eastAsia" w:ascii="仿宋_GB2312" w:eastAsia="仿宋_GB2312"/>
          <w:sz w:val="28"/>
          <w:szCs w:val="28"/>
        </w:rPr>
        <w:t xml:space="preserve">    （三）《黑龙江省公共场所卫生许可管理办法》第四条  纳入黑龙江省公共场所卫生监督范围的公共场所，应当办理公共场所卫生许可证。</w:t>
      </w:r>
    </w:p>
    <w:p>
      <w:pPr>
        <w:pStyle w:val="8"/>
        <w:adjustRightInd w:val="0"/>
        <w:snapToGrid w:val="0"/>
        <w:ind w:firstLine="0" w:firstLineChars="0"/>
        <w:rPr>
          <w:rFonts w:hint="eastAsia" w:ascii="仿宋_GB2312" w:eastAsia="仿宋_GB2312"/>
          <w:kern w:val="0"/>
          <w:sz w:val="28"/>
          <w:szCs w:val="28"/>
          <w:shd w:val="clear" w:color="auto" w:fill="FFFFFF"/>
        </w:rPr>
      </w:pPr>
      <w:r>
        <w:rPr>
          <w:rStyle w:val="10"/>
          <w:rFonts w:hint="eastAsia" w:ascii="仿宋_GB2312" w:eastAsia="仿宋_GB2312"/>
          <w:b w:val="0"/>
          <w:bCs w:val="0"/>
          <w:kern w:val="0"/>
          <w:sz w:val="28"/>
          <w:szCs w:val="28"/>
          <w:shd w:val="clear" w:color="auto" w:fill="FFFFFF"/>
        </w:rPr>
        <w:t xml:space="preserve">    1.纳入卫生监督范围的公共场所：</w:t>
      </w:r>
      <w:r>
        <w:rPr>
          <w:rFonts w:hint="eastAsia" w:ascii="仿宋_GB2312" w:eastAsia="仿宋_GB2312"/>
          <w:sz w:val="28"/>
          <w:szCs w:val="28"/>
        </w:rPr>
        <w:t>住宿场所；沐浴场所、美容场所、美发场所；影剧院、录像厅（室）、游艺厅（室）、歌（舞）厅、音乐厅；游泳场所；展览馆、博物馆、美术馆、图书馆；商场（店）、书店；候诊室、候车（机、船）室。</w:t>
      </w:r>
    </w:p>
    <w:p>
      <w:pPr>
        <w:pStyle w:val="3"/>
        <w:adjustRightInd w:val="0"/>
        <w:snapToGrid w:val="0"/>
        <w:ind w:left="0" w:leftChars="0" w:firstLine="0" w:firstLineChars="0"/>
        <w:rPr>
          <w:rFonts w:hint="eastAsia" w:ascii="仿宋_GB2312" w:eastAsia="仿宋_GB2312"/>
          <w:kern w:val="0"/>
          <w:sz w:val="28"/>
          <w:szCs w:val="28"/>
        </w:rPr>
      </w:pPr>
      <w:r>
        <w:rPr>
          <w:rFonts w:hint="eastAsia" w:ascii="仿宋_GB2312" w:eastAsia="仿宋_GB2312"/>
          <w:kern w:val="0"/>
          <w:sz w:val="28"/>
          <w:szCs w:val="28"/>
        </w:rPr>
        <w:t xml:space="preserve">    2.纳入黑龙江省公共场所卫生监督范围且具备以下情形之一的公共场所需预防性卫生审查。</w:t>
      </w:r>
    </w:p>
    <w:p>
      <w:pPr>
        <w:pStyle w:val="3"/>
        <w:adjustRightInd w:val="0"/>
        <w:snapToGrid w:val="0"/>
        <w:ind w:left="0" w:leftChars="0" w:firstLine="0" w:firstLineChars="0"/>
        <w:rPr>
          <w:rFonts w:hint="eastAsia" w:ascii="仿宋_GB2312" w:eastAsia="仿宋_GB2312"/>
          <w:kern w:val="0"/>
          <w:sz w:val="28"/>
          <w:szCs w:val="28"/>
        </w:rPr>
      </w:pPr>
      <w:r>
        <w:rPr>
          <w:rFonts w:hint="eastAsia" w:ascii="仿宋_GB2312" w:eastAsia="仿宋_GB2312"/>
          <w:kern w:val="0"/>
          <w:sz w:val="28"/>
          <w:szCs w:val="28"/>
        </w:rPr>
        <w:t xml:space="preserve">    营业面积在1万平方米以上；包含住宿、沐浴、美容美发、游泳等2种以上（含2种）服务功能；安装集中空调通风系统。</w:t>
      </w:r>
    </w:p>
    <w:p>
      <w:pPr>
        <w:widowControl/>
        <w:shd w:val="clear" w:color="auto" w:fill="FFFFFF"/>
        <w:adjustRightInd w:val="0"/>
        <w:snapToGrid w:val="0"/>
        <w:rPr>
          <w:rFonts w:hint="eastAsia" w:ascii="黑体" w:hAnsi="黑体" w:eastAsia="黑体"/>
          <w:sz w:val="28"/>
          <w:szCs w:val="28"/>
        </w:rPr>
      </w:pPr>
      <w:r>
        <w:rPr>
          <w:rFonts w:hint="eastAsia" w:ascii="黑体" w:hAnsi="黑体" w:eastAsia="黑体"/>
          <w:sz w:val="28"/>
          <w:szCs w:val="28"/>
        </w:rPr>
        <w:t xml:space="preserve">    二、法定条件</w:t>
      </w:r>
    </w:p>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 xml:space="preserve">    本行政审批事项获得批准应当具备下列条件、标准和技术要求：</w:t>
      </w:r>
    </w:p>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 xml:space="preserve">    （一）经营场所选址、内部布局及卫生设施的设置应符合相关法律、法规、规章、标准及规范性文件的规定，主要如下：</w:t>
      </w:r>
    </w:p>
    <w:p>
      <w:pPr>
        <w:adjustRightInd w:val="0"/>
        <w:snapToGrid w:val="0"/>
        <w:rPr>
          <w:rFonts w:hint="eastAsia" w:ascii="仿宋_GB2312" w:eastAsia="仿宋_GB2312"/>
          <w:sz w:val="28"/>
          <w:szCs w:val="28"/>
        </w:rPr>
      </w:pPr>
      <w:r>
        <w:rPr>
          <w:rFonts w:hint="eastAsia" w:ascii="仿宋_GB2312" w:eastAsia="仿宋_GB2312"/>
          <w:kern w:val="0"/>
          <w:sz w:val="28"/>
          <w:szCs w:val="28"/>
        </w:rPr>
        <w:t xml:space="preserve">    1.</w:t>
      </w:r>
      <w:r>
        <w:rPr>
          <w:rFonts w:hint="eastAsia" w:ascii="仿宋_GB2312" w:eastAsia="仿宋_GB2312"/>
          <w:sz w:val="28"/>
          <w:szCs w:val="28"/>
        </w:rPr>
        <w:t>住宿场所：《旅店业卫生标准》（GB 9663-1996）《住宿业卫生规范》。</w:t>
      </w:r>
    </w:p>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 xml:space="preserve">    2.</w:t>
      </w:r>
      <w:r>
        <w:rPr>
          <w:rFonts w:hint="eastAsia" w:ascii="仿宋_GB2312" w:eastAsia="仿宋_GB2312"/>
          <w:sz w:val="28"/>
          <w:szCs w:val="28"/>
        </w:rPr>
        <w:t>沐浴场所：《公共浴室卫生标准》（GB 9665-1996）《沐浴业卫生规范》</w:t>
      </w:r>
      <w:r>
        <w:rPr>
          <w:rFonts w:hint="eastAsia" w:ascii="仿宋_GB2312" w:eastAsia="仿宋_GB2312"/>
          <w:kern w:val="0"/>
          <w:sz w:val="28"/>
          <w:szCs w:val="28"/>
        </w:rPr>
        <w:t>。</w:t>
      </w:r>
    </w:p>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 xml:space="preserve">    3.</w:t>
      </w:r>
      <w:r>
        <w:rPr>
          <w:rFonts w:hint="eastAsia" w:ascii="仿宋_GB2312" w:eastAsia="仿宋_GB2312"/>
          <w:sz w:val="28"/>
          <w:szCs w:val="28"/>
        </w:rPr>
        <w:t>美容场所、美发场所：《理发店、美容店卫生标准》（GB 9666-1996）《美容美发业卫生规范》</w:t>
      </w:r>
      <w:r>
        <w:rPr>
          <w:rFonts w:hint="eastAsia" w:ascii="仿宋_GB2312" w:eastAsia="仿宋_GB2312"/>
          <w:kern w:val="0"/>
          <w:sz w:val="28"/>
          <w:szCs w:val="28"/>
        </w:rPr>
        <w:t>。</w:t>
      </w:r>
    </w:p>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 xml:space="preserve">    4.</w:t>
      </w:r>
      <w:r>
        <w:rPr>
          <w:rFonts w:hint="eastAsia" w:ascii="仿宋_GB2312" w:eastAsia="仿宋_GB2312"/>
          <w:sz w:val="28"/>
          <w:szCs w:val="28"/>
        </w:rPr>
        <w:t>影剧院、录像厅（室）、游艺厅（室）、歌（舞）厅、音乐厅：《文化娱乐场所卫生标准》（GB 9664-1996）</w:t>
      </w:r>
      <w:r>
        <w:rPr>
          <w:rFonts w:hint="eastAsia" w:ascii="仿宋_GB2312" w:eastAsia="仿宋_GB2312"/>
          <w:kern w:val="0"/>
          <w:sz w:val="28"/>
          <w:szCs w:val="28"/>
        </w:rPr>
        <w:t>。</w:t>
      </w:r>
    </w:p>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 xml:space="preserve">    5.</w:t>
      </w:r>
      <w:r>
        <w:rPr>
          <w:rFonts w:hint="eastAsia" w:ascii="仿宋_GB2312" w:eastAsia="仿宋_GB2312"/>
          <w:sz w:val="28"/>
          <w:szCs w:val="28"/>
        </w:rPr>
        <w:t>游泳场所：《游泳场所卫生标准》（GB 9667-1996）《游泳场所卫生规范》</w:t>
      </w:r>
      <w:r>
        <w:rPr>
          <w:rFonts w:hint="eastAsia" w:ascii="仿宋_GB2312" w:eastAsia="仿宋_GB2312"/>
          <w:kern w:val="0"/>
          <w:sz w:val="28"/>
          <w:szCs w:val="28"/>
        </w:rPr>
        <w:t>。</w:t>
      </w:r>
    </w:p>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 xml:space="preserve">    6.</w:t>
      </w:r>
      <w:r>
        <w:rPr>
          <w:rFonts w:hint="eastAsia" w:ascii="仿宋_GB2312" w:eastAsia="仿宋_GB2312"/>
          <w:sz w:val="28"/>
          <w:szCs w:val="28"/>
        </w:rPr>
        <w:t>展览馆、博物馆、美术馆、图书馆：《图书馆、博物馆、美术馆、展览馆卫生标准》（GB 9669-1996）</w:t>
      </w:r>
      <w:r>
        <w:rPr>
          <w:rFonts w:hint="eastAsia" w:ascii="仿宋_GB2312" w:eastAsia="仿宋_GB2312"/>
          <w:kern w:val="0"/>
          <w:sz w:val="28"/>
          <w:szCs w:val="28"/>
        </w:rPr>
        <w:t>。</w:t>
      </w:r>
    </w:p>
    <w:p>
      <w:pPr>
        <w:pStyle w:val="2"/>
        <w:adjustRightInd w:val="0"/>
        <w:snapToGrid w:val="0"/>
        <w:ind w:left="0" w:firstLine="560" w:firstLineChars="200"/>
        <w:rPr>
          <w:rFonts w:hint="eastAsia" w:ascii="仿宋_GB2312"/>
          <w:kern w:val="0"/>
          <w:sz w:val="28"/>
          <w:szCs w:val="28"/>
        </w:rPr>
      </w:pPr>
      <w:r>
        <w:rPr>
          <w:rFonts w:hint="eastAsia" w:ascii="仿宋_GB2312"/>
          <w:kern w:val="0"/>
          <w:sz w:val="28"/>
          <w:szCs w:val="28"/>
        </w:rPr>
        <w:t>7.</w:t>
      </w:r>
      <w:r>
        <w:rPr>
          <w:rFonts w:hint="eastAsia" w:ascii="仿宋_GB2312"/>
          <w:sz w:val="28"/>
          <w:szCs w:val="28"/>
        </w:rPr>
        <w:t>商场（店）、书店：《商场（店）、书店卫生标准》（GB 9670-1996）</w:t>
      </w:r>
      <w:r>
        <w:rPr>
          <w:rFonts w:hint="eastAsia" w:ascii="仿宋_GB2312"/>
          <w:kern w:val="0"/>
          <w:sz w:val="28"/>
          <w:szCs w:val="28"/>
        </w:rPr>
        <w:t>。</w:t>
      </w:r>
    </w:p>
    <w:p>
      <w:pPr>
        <w:pStyle w:val="2"/>
        <w:adjustRightInd w:val="0"/>
        <w:snapToGrid w:val="0"/>
        <w:ind w:left="701" w:leftChars="267" w:hanging="140" w:hangingChars="50"/>
        <w:rPr>
          <w:rFonts w:hint="eastAsia" w:ascii="仿宋_GB2312"/>
          <w:sz w:val="28"/>
          <w:szCs w:val="28"/>
        </w:rPr>
      </w:pPr>
      <w:r>
        <w:rPr>
          <w:rFonts w:hint="eastAsia" w:ascii="仿宋_GB2312"/>
          <w:kern w:val="0"/>
          <w:sz w:val="28"/>
          <w:szCs w:val="28"/>
        </w:rPr>
        <w:t>8.</w:t>
      </w:r>
      <w:r>
        <w:rPr>
          <w:rFonts w:hint="eastAsia" w:ascii="仿宋_GB2312"/>
          <w:sz w:val="28"/>
          <w:szCs w:val="28"/>
        </w:rPr>
        <w:t>候诊室：《医院候诊室卫生标准》（GB 9671-1996）。</w:t>
      </w:r>
    </w:p>
    <w:p>
      <w:pPr>
        <w:pStyle w:val="2"/>
        <w:adjustRightInd w:val="0"/>
        <w:snapToGrid w:val="0"/>
        <w:ind w:left="701" w:leftChars="267" w:hanging="140" w:hangingChars="50"/>
        <w:rPr>
          <w:rFonts w:hint="eastAsia" w:ascii="仿宋_GB2312"/>
          <w:kern w:val="0"/>
          <w:sz w:val="28"/>
          <w:szCs w:val="28"/>
        </w:rPr>
      </w:pPr>
      <w:r>
        <w:rPr>
          <w:rFonts w:hint="eastAsia" w:ascii="仿宋_GB2312"/>
          <w:sz w:val="28"/>
          <w:szCs w:val="28"/>
        </w:rPr>
        <w:t>9.候车（机、船）室：《公共交通等候室卫生标准》（GB 9672-1996）</w:t>
      </w:r>
      <w:r>
        <w:rPr>
          <w:rFonts w:hint="eastAsia" w:ascii="仿宋_GB2312"/>
          <w:kern w:val="0"/>
          <w:sz w:val="28"/>
          <w:szCs w:val="28"/>
        </w:rPr>
        <w:t>。</w:t>
      </w:r>
    </w:p>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 xml:space="preserve">    （二）公共场所经营者应当按照卫生标准、规范的要求对公共场所的空气、微小气候、水质、采光、照明、噪音、顾客用具等进行卫生检测，检测结果应符合相应的国家卫生标准、规范的要求。使用集中空调通风系统的，其卫生质量应符合《</w:t>
      </w:r>
      <w:r>
        <w:fldChar w:fldCharType="begin"/>
      </w:r>
      <w:r>
        <w:instrText xml:space="preserve"> HYPERLINK "http://www.nhfpc.gov.cn/zhuz/pgw/201210/56035.shtml" \o " 公共场所集中空调通风系统卫生规范 " </w:instrText>
      </w:r>
      <w:r>
        <w:fldChar w:fldCharType="separate"/>
      </w:r>
      <w:r>
        <w:rPr>
          <w:rStyle w:val="6"/>
          <w:rFonts w:hint="eastAsia" w:ascii="仿宋_GB2312" w:eastAsia="仿宋_GB2312"/>
          <w:kern w:val="0"/>
          <w:sz w:val="28"/>
          <w:szCs w:val="28"/>
        </w:rPr>
        <w:t>公共场所集中空调通风系统卫生规范</w:t>
      </w:r>
      <w:r>
        <w:rPr>
          <w:rStyle w:val="6"/>
          <w:rFonts w:hint="eastAsia" w:ascii="仿宋_GB2312" w:eastAsia="仿宋_GB2312"/>
          <w:kern w:val="0"/>
          <w:sz w:val="28"/>
          <w:szCs w:val="28"/>
        </w:rPr>
        <w:fldChar w:fldCharType="end"/>
      </w:r>
      <w:r>
        <w:rPr>
          <w:rFonts w:hint="eastAsia" w:ascii="仿宋_GB2312" w:eastAsia="仿宋_GB2312"/>
          <w:kern w:val="0"/>
          <w:sz w:val="28"/>
          <w:szCs w:val="28"/>
        </w:rPr>
        <w:t>》（WS394）等要求。</w:t>
      </w:r>
    </w:p>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 xml:space="preserve">    （三）公共场所经营者应当设立卫生管理部门或者配备专（兼）职卫生管理人员，具体负责本公共场所的卫生工作，建立健全卫生管理制度和卫生管理档案。</w:t>
      </w:r>
    </w:p>
    <w:p>
      <w:pPr>
        <w:adjustRightInd w:val="0"/>
        <w:snapToGrid w:val="0"/>
        <w:rPr>
          <w:rFonts w:hint="eastAsia" w:ascii="仿宋_GB2312" w:eastAsia="仿宋_GB2312"/>
          <w:kern w:val="0"/>
          <w:sz w:val="28"/>
          <w:szCs w:val="28"/>
        </w:rPr>
      </w:pPr>
      <w:r>
        <w:rPr>
          <w:rFonts w:hint="eastAsia" w:ascii="仿宋_GB2312" w:eastAsia="仿宋_GB2312"/>
          <w:kern w:val="0"/>
          <w:sz w:val="28"/>
          <w:szCs w:val="28"/>
        </w:rPr>
        <w:t xml:space="preserve">    （四）公共场所从业人员应当经从业人员健康体检合格后方可上岗。</w:t>
      </w:r>
    </w:p>
    <w:p>
      <w:pPr>
        <w:widowControl/>
        <w:shd w:val="clear" w:color="auto" w:fill="FFFFFF"/>
        <w:adjustRightInd w:val="0"/>
        <w:snapToGrid w:val="0"/>
        <w:ind w:firstLine="560" w:firstLineChars="200"/>
        <w:rPr>
          <w:rFonts w:hint="eastAsia" w:ascii="黑体" w:hAnsi="黑体" w:eastAsia="黑体"/>
          <w:sz w:val="28"/>
          <w:szCs w:val="28"/>
        </w:rPr>
      </w:pPr>
      <w:r>
        <w:rPr>
          <w:rFonts w:hint="eastAsia" w:ascii="黑体" w:hAnsi="黑体" w:eastAsia="黑体"/>
          <w:sz w:val="28"/>
          <w:szCs w:val="28"/>
        </w:rPr>
        <w:t>三、申报材料</w:t>
      </w:r>
    </w:p>
    <w:p>
      <w:pPr>
        <w:adjustRightInd w:val="0"/>
        <w:snapToGrid w:val="0"/>
        <w:rPr>
          <w:rFonts w:hint="eastAsia" w:ascii="仿宋_GB2312" w:eastAsia="仿宋_GB2312"/>
          <w:kern w:val="0"/>
          <w:sz w:val="28"/>
          <w:szCs w:val="28"/>
        </w:rPr>
      </w:pPr>
      <w:r>
        <w:rPr>
          <w:rFonts w:hint="eastAsia" w:ascii="仿宋_GB2312" w:eastAsia="仿宋_GB2312"/>
          <w:sz w:val="28"/>
          <w:szCs w:val="28"/>
        </w:rPr>
        <w:t xml:space="preserve">    （一）</w:t>
      </w:r>
      <w:r>
        <w:rPr>
          <w:rFonts w:hint="eastAsia" w:ascii="仿宋_GB2312" w:eastAsia="仿宋_GB2312"/>
          <w:kern w:val="0"/>
          <w:sz w:val="28"/>
          <w:szCs w:val="28"/>
        </w:rPr>
        <w:t>下列材料，申请人应当在做出承诺时提交：</w:t>
      </w:r>
    </w:p>
    <w:p>
      <w:pPr>
        <w:shd w:val="clear" w:color="auto" w:fill="FFFFFF"/>
        <w:adjustRightInd w:val="0"/>
        <w:snapToGrid w:val="0"/>
        <w:ind w:firstLine="560" w:firstLineChars="200"/>
        <w:rPr>
          <w:rFonts w:hint="eastAsia" w:ascii="仿宋_GB2312" w:eastAsia="仿宋_GB2312"/>
          <w:sz w:val="28"/>
          <w:szCs w:val="28"/>
        </w:rPr>
      </w:pPr>
      <w:r>
        <w:rPr>
          <w:rFonts w:hint="eastAsia" w:ascii="仿宋_GB2312" w:eastAsia="仿宋_GB2312"/>
          <w:kern w:val="0"/>
          <w:sz w:val="28"/>
          <w:szCs w:val="28"/>
        </w:rPr>
        <w:t>1.</w:t>
      </w:r>
      <w:r>
        <w:rPr>
          <w:rFonts w:hint="eastAsia" w:ascii="仿宋_GB2312" w:eastAsia="仿宋_GB2312"/>
          <w:sz w:val="28"/>
          <w:szCs w:val="28"/>
        </w:rPr>
        <w:t xml:space="preserve">黑龙江省公共场所卫生许可申请表       </w:t>
      </w:r>
    </w:p>
    <w:p>
      <w:pPr>
        <w:shd w:val="clear" w:color="auto" w:fill="FFFFFF"/>
        <w:adjustRightInd w:val="0"/>
        <w:snapToGrid w:val="0"/>
        <w:ind w:firstLine="560" w:firstLineChars="200"/>
        <w:rPr>
          <w:rFonts w:hint="eastAsia" w:ascii="仿宋_GB2312" w:eastAsia="仿宋_GB2312"/>
          <w:sz w:val="28"/>
          <w:szCs w:val="28"/>
        </w:rPr>
      </w:pPr>
      <w:r>
        <w:rPr>
          <w:rFonts w:hint="eastAsia" w:ascii="仿宋_GB2312" w:eastAsia="仿宋_GB2312"/>
          <w:sz w:val="28"/>
          <w:szCs w:val="28"/>
        </w:rPr>
        <w:t>2.营业执照复印件，法定代表人或负责人身份证明</w:t>
      </w:r>
    </w:p>
    <w:p>
      <w:pPr>
        <w:shd w:val="clear" w:color="auto" w:fill="FFFFFF"/>
        <w:adjustRightInd w:val="0"/>
        <w:snapToGrid w:val="0"/>
        <w:ind w:firstLine="560" w:firstLineChars="200"/>
        <w:rPr>
          <w:rFonts w:hint="eastAsia" w:ascii="仿宋_GB2312" w:eastAsia="仿宋_GB2312"/>
          <w:sz w:val="28"/>
          <w:szCs w:val="28"/>
        </w:rPr>
      </w:pPr>
      <w:r>
        <w:rPr>
          <w:rFonts w:hint="eastAsia" w:ascii="仿宋_GB2312" w:eastAsia="仿宋_GB2312"/>
          <w:sz w:val="28"/>
          <w:szCs w:val="28"/>
        </w:rPr>
        <w:t>3.公共场所地址方位示意图、平面图和卫生设施平面布局图</w:t>
      </w:r>
    </w:p>
    <w:p>
      <w:pPr>
        <w:shd w:val="clear" w:color="auto" w:fill="FFFFFF"/>
        <w:adjustRightInd w:val="0"/>
        <w:snapToGrid w:val="0"/>
        <w:ind w:firstLine="560" w:firstLineChars="200"/>
        <w:rPr>
          <w:rFonts w:hint="eastAsia" w:ascii="仿宋_GB2312" w:eastAsia="仿宋_GB2312"/>
          <w:sz w:val="28"/>
          <w:szCs w:val="28"/>
        </w:rPr>
      </w:pPr>
      <w:r>
        <w:rPr>
          <w:rFonts w:hint="eastAsia" w:ascii="仿宋_GB2312" w:eastAsia="仿宋_GB2312"/>
          <w:sz w:val="28"/>
          <w:szCs w:val="28"/>
        </w:rPr>
        <w:t>4.委托办理的，提供授权委托书及受委托人身份证明</w:t>
      </w:r>
    </w:p>
    <w:p>
      <w:pPr>
        <w:shd w:val="clear" w:color="auto" w:fill="FFFFFF"/>
        <w:adjustRightInd w:val="0"/>
        <w:snapToGrid w:val="0"/>
        <w:ind w:firstLine="560" w:firstLineChars="200"/>
        <w:rPr>
          <w:rFonts w:hint="eastAsia" w:ascii="仿宋_GB2312" w:eastAsia="仿宋_GB2312"/>
          <w:kern w:val="0"/>
          <w:sz w:val="28"/>
          <w:szCs w:val="28"/>
        </w:rPr>
      </w:pPr>
      <w:r>
        <w:rPr>
          <w:rFonts w:hint="eastAsia" w:ascii="仿宋_GB2312" w:eastAsia="仿宋_GB2312"/>
          <w:kern w:val="0"/>
          <w:sz w:val="28"/>
          <w:szCs w:val="28"/>
        </w:rPr>
        <w:t xml:space="preserve">（二）下列材料，申请人应当在当面提交材料后2个月内提交。 </w:t>
      </w:r>
    </w:p>
    <w:p>
      <w:pPr>
        <w:adjustRightInd w:val="0"/>
        <w:snapToGrid w:val="0"/>
        <w:ind w:firstLine="560" w:firstLineChars="200"/>
        <w:rPr>
          <w:rFonts w:hint="eastAsia" w:ascii="仿宋_GB2312" w:eastAsia="仿宋_GB2312"/>
          <w:sz w:val="28"/>
          <w:szCs w:val="28"/>
        </w:rPr>
      </w:pPr>
      <w:r>
        <w:rPr>
          <w:rFonts w:hint="eastAsia" w:ascii="仿宋_GB2312" w:eastAsia="仿宋_GB2312"/>
          <w:kern w:val="0"/>
          <w:sz w:val="28"/>
          <w:szCs w:val="28"/>
        </w:rPr>
        <w:t>1.</w:t>
      </w:r>
      <w:r>
        <w:rPr>
          <w:rFonts w:hint="eastAsia" w:ascii="仿宋_GB2312" w:eastAsia="仿宋_GB2312"/>
          <w:sz w:val="28"/>
          <w:szCs w:val="28"/>
        </w:rPr>
        <w:t>公共场所卫生检测或者评价报告，使用集中空调通风系统的，还应当提供集中空调通风系统卫生检测或者评价报告</w:t>
      </w:r>
    </w:p>
    <w:p>
      <w:pPr>
        <w:adjustRightInd w:val="0"/>
        <w:snapToGrid w:val="0"/>
        <w:ind w:firstLine="560" w:firstLineChars="200"/>
        <w:rPr>
          <w:rFonts w:hint="eastAsia" w:ascii="仿宋_GB2312" w:eastAsia="仿宋_GB2312"/>
          <w:sz w:val="28"/>
          <w:szCs w:val="28"/>
        </w:rPr>
      </w:pPr>
      <w:r>
        <w:rPr>
          <w:rFonts w:hint="eastAsia" w:ascii="仿宋_GB2312" w:eastAsia="仿宋_GB2312"/>
          <w:sz w:val="28"/>
          <w:szCs w:val="28"/>
        </w:rPr>
        <w:t xml:space="preserve">2.公共场所卫生管理制度          </w:t>
      </w:r>
    </w:p>
    <w:p>
      <w:pPr>
        <w:adjustRightInd w:val="0"/>
        <w:snapToGrid w:val="0"/>
        <w:ind w:firstLine="560" w:firstLineChars="200"/>
        <w:rPr>
          <w:rFonts w:hint="eastAsia" w:ascii="仿宋_GB2312" w:eastAsia="仿宋_GB2312"/>
          <w:sz w:val="28"/>
          <w:szCs w:val="28"/>
        </w:rPr>
      </w:pPr>
      <w:r>
        <w:rPr>
          <w:rFonts w:hint="eastAsia" w:ascii="仿宋_GB2312" w:eastAsia="仿宋_GB2312"/>
          <w:sz w:val="28"/>
          <w:szCs w:val="28"/>
        </w:rPr>
        <w:t>3.建设项目竣工卫生验收认可书（《黑龙江省公共场所建设项目预防性卫生审查管理办法》适用场所提供）</w:t>
      </w:r>
    </w:p>
    <w:p>
      <w:pPr>
        <w:adjustRightInd w:val="0"/>
        <w:snapToGrid w:val="0"/>
        <w:ind w:firstLine="560" w:firstLineChars="200"/>
        <w:rPr>
          <w:rFonts w:hint="eastAsia" w:ascii="仿宋_GB2312" w:eastAsia="仿宋_GB2312"/>
          <w:kern w:val="0"/>
          <w:sz w:val="28"/>
          <w:szCs w:val="28"/>
        </w:rPr>
      </w:pPr>
      <w:r>
        <w:rPr>
          <w:rFonts w:hint="eastAsia" w:ascii="仿宋_GB2312" w:eastAsia="仿宋_GB2312"/>
          <w:sz w:val="28"/>
          <w:szCs w:val="28"/>
        </w:rPr>
        <w:t xml:space="preserve">4.从业人员的名单和健康合格证明  </w:t>
      </w:r>
    </w:p>
    <w:p>
      <w:pPr>
        <w:widowControl/>
        <w:shd w:val="clear" w:color="auto" w:fill="FFFFFF"/>
        <w:adjustRightInd w:val="0"/>
        <w:snapToGrid w:val="0"/>
        <w:ind w:firstLine="560" w:firstLineChars="200"/>
        <w:jc w:val="left"/>
        <w:rPr>
          <w:rFonts w:hint="eastAsia" w:ascii="黑体" w:hAnsi="黑体" w:eastAsia="黑体"/>
          <w:sz w:val="28"/>
          <w:szCs w:val="28"/>
        </w:rPr>
      </w:pPr>
      <w:r>
        <w:rPr>
          <w:rFonts w:hint="eastAsia" w:ascii="黑体" w:hAnsi="黑体" w:eastAsia="黑体"/>
          <w:sz w:val="28"/>
          <w:szCs w:val="28"/>
        </w:rPr>
        <w:t>四、承诺的时限、法律效力及法律后果</w:t>
      </w:r>
    </w:p>
    <w:p>
      <w:pPr>
        <w:adjustRightInd w:val="0"/>
        <w:snapToGrid w:val="0"/>
        <w:ind w:firstLine="560" w:firstLineChars="200"/>
        <w:rPr>
          <w:rFonts w:hint="eastAsia" w:ascii="仿宋_GB2312" w:eastAsia="仿宋_GB2312"/>
          <w:kern w:val="0"/>
          <w:sz w:val="28"/>
          <w:szCs w:val="28"/>
        </w:rPr>
      </w:pPr>
      <w:r>
        <w:rPr>
          <w:rFonts w:hint="eastAsia" w:ascii="仿宋_GB2312" w:eastAsia="仿宋_GB2312"/>
          <w:kern w:val="0"/>
          <w:sz w:val="28"/>
          <w:szCs w:val="28"/>
        </w:rPr>
        <w:t>申请人愿意作出承诺的，在收到本告知承诺书之日起3日内作出承诺。</w:t>
      </w:r>
    </w:p>
    <w:p>
      <w:pPr>
        <w:adjustRightInd w:val="0"/>
        <w:snapToGrid w:val="0"/>
        <w:ind w:firstLine="560" w:firstLineChars="200"/>
        <w:rPr>
          <w:rFonts w:hint="eastAsia" w:ascii="仿宋_GB2312" w:eastAsia="仿宋_GB2312"/>
          <w:kern w:val="0"/>
          <w:sz w:val="28"/>
          <w:szCs w:val="28"/>
        </w:rPr>
      </w:pPr>
      <w:r>
        <w:rPr>
          <w:rFonts w:hint="eastAsia" w:ascii="仿宋_GB2312" w:eastAsia="仿宋_GB2312"/>
          <w:kern w:val="0"/>
          <w:sz w:val="28"/>
          <w:szCs w:val="28"/>
        </w:rPr>
        <w:t>申请人作出符合上述申请条件的承诺，并提交签章的告知承诺书及相关材料后，我委将当场作出行政审批决定。申请人通过信函、电传、传真、电子数据交换和电子邮件等方式作出承诺并提交材料的，将把许可结果依法送达申请人。</w:t>
      </w:r>
    </w:p>
    <w:p>
      <w:pPr>
        <w:adjustRightInd w:val="0"/>
        <w:snapToGrid w:val="0"/>
        <w:ind w:firstLine="560" w:firstLineChars="200"/>
        <w:rPr>
          <w:rFonts w:hint="eastAsia" w:ascii="仿宋_GB2312" w:eastAsia="仿宋_GB2312"/>
          <w:kern w:val="0"/>
          <w:sz w:val="28"/>
          <w:szCs w:val="28"/>
        </w:rPr>
      </w:pPr>
      <w:r>
        <w:rPr>
          <w:rFonts w:hint="eastAsia" w:ascii="仿宋_GB2312" w:eastAsia="仿宋_GB2312"/>
          <w:sz w:val="28"/>
          <w:szCs w:val="28"/>
        </w:rPr>
        <w:t>申请人应当诚信守诺，在其公共场所达到法定条件前，不得开展公共场所经营活动。</w:t>
      </w:r>
    </w:p>
    <w:p>
      <w:pPr>
        <w:adjustRightInd w:val="0"/>
        <w:snapToGrid w:val="0"/>
        <w:ind w:firstLine="560" w:firstLineChars="200"/>
        <w:rPr>
          <w:rFonts w:hint="eastAsia" w:ascii="仿宋_GB2312" w:eastAsia="仿宋_GB2312"/>
          <w:kern w:val="0"/>
          <w:sz w:val="28"/>
          <w:szCs w:val="28"/>
        </w:rPr>
      </w:pPr>
      <w:r>
        <w:rPr>
          <w:rFonts w:hint="eastAsia" w:ascii="仿宋_GB2312" w:eastAsia="仿宋_GB2312"/>
          <w:kern w:val="0"/>
          <w:sz w:val="28"/>
          <w:szCs w:val="28"/>
        </w:rPr>
        <w:t>申请人逾期不作出承诺的，将按照法律、法规和规章的有关规定实施行政审批。申请人作出不实承诺的，将依法作出处理，并由申请人依法承担相应的法律责任。</w:t>
      </w:r>
    </w:p>
    <w:p>
      <w:pPr>
        <w:adjustRightInd w:val="0"/>
        <w:snapToGrid w:val="0"/>
        <w:ind w:firstLine="560" w:firstLineChars="200"/>
        <w:rPr>
          <w:rFonts w:hint="eastAsia" w:ascii="仿宋_GB2312" w:eastAsia="仿宋_GB2312"/>
          <w:kern w:val="0"/>
          <w:sz w:val="28"/>
          <w:szCs w:val="28"/>
        </w:rPr>
      </w:pPr>
      <w:r>
        <w:rPr>
          <w:rFonts w:hint="eastAsia" w:ascii="仿宋_GB2312" w:eastAsia="仿宋_GB2312"/>
          <w:kern w:val="0"/>
          <w:sz w:val="28"/>
          <w:szCs w:val="28"/>
        </w:rPr>
        <w:t>申请人应当在本告知承诺书约定的期限内提交应补充的材料。未提交材料或者提交的材料不符合要求且无法补正的，将依法撤销行政审批决定。</w:t>
      </w:r>
    </w:p>
    <w:p>
      <w:pPr>
        <w:adjustRightInd w:val="0"/>
        <w:snapToGrid w:val="0"/>
        <w:ind w:firstLine="560" w:firstLineChars="200"/>
        <w:rPr>
          <w:rFonts w:hint="eastAsia" w:ascii="仿宋_GB2312" w:eastAsia="仿宋_GB2312"/>
          <w:kern w:val="0"/>
          <w:sz w:val="28"/>
          <w:szCs w:val="28"/>
        </w:rPr>
      </w:pPr>
      <w:r>
        <w:rPr>
          <w:rFonts w:hint="eastAsia" w:ascii="仿宋_GB2312" w:eastAsia="仿宋_GB2312"/>
          <w:kern w:val="0"/>
          <w:sz w:val="28"/>
          <w:szCs w:val="28"/>
        </w:rPr>
        <w:t>申请人通过告知承诺方式取得公共场所卫生许可证并营业后，我委应当在2个月内对公共场所及申请人承诺事项进行全覆盖核查。发现申请人实际情况与承诺内容不符的，我委将要求限期整改；整改后仍不符合条件的，依法撤销行政审批决定。</w:t>
      </w:r>
    </w:p>
    <w:p>
      <w:pPr>
        <w:widowControl/>
        <w:shd w:val="clear" w:color="auto" w:fill="FFFFFF"/>
        <w:adjustRightInd w:val="0"/>
        <w:snapToGrid w:val="0"/>
        <w:ind w:firstLine="560" w:firstLineChars="200"/>
        <w:jc w:val="left"/>
        <w:rPr>
          <w:rFonts w:hint="eastAsia" w:ascii="黑体" w:hAnsi="黑体" w:eastAsia="黑体"/>
          <w:sz w:val="28"/>
          <w:szCs w:val="28"/>
        </w:rPr>
      </w:pPr>
      <w:r>
        <w:rPr>
          <w:rFonts w:hint="eastAsia" w:ascii="黑体" w:hAnsi="黑体" w:eastAsia="黑体"/>
          <w:sz w:val="28"/>
          <w:szCs w:val="28"/>
        </w:rPr>
        <w:t>五、诚信管理</w:t>
      </w:r>
    </w:p>
    <w:p>
      <w:pPr>
        <w:adjustRightInd w:val="0"/>
        <w:snapToGrid w:val="0"/>
        <w:ind w:firstLine="560" w:firstLineChars="200"/>
        <w:rPr>
          <w:rFonts w:hint="eastAsia" w:ascii="仿宋_GB2312" w:eastAsia="仿宋_GB2312"/>
          <w:kern w:val="0"/>
          <w:sz w:val="28"/>
          <w:szCs w:val="28"/>
        </w:rPr>
      </w:pPr>
      <w:r>
        <w:rPr>
          <w:rFonts w:hint="eastAsia" w:ascii="仿宋_GB2312" w:eastAsia="仿宋_GB2312"/>
          <w:kern w:val="0"/>
          <w:sz w:val="28"/>
          <w:szCs w:val="28"/>
        </w:rPr>
        <w:t>对申请人作出承诺后，未在承诺期限内提交材料的，将在诚信档案系统留下记录，对申请人以后的同一行政审批申请，不再适用告知承诺的审批方式。</w:t>
      </w:r>
    </w:p>
    <w:p>
      <w:pPr>
        <w:widowControl/>
        <w:shd w:val="clear" w:color="auto" w:fill="FFFFFF"/>
        <w:adjustRightInd w:val="0"/>
        <w:snapToGrid w:val="0"/>
        <w:jc w:val="left"/>
        <w:rPr>
          <w:rFonts w:hint="eastAsia" w:ascii="仿宋" w:hAnsi="仿宋" w:eastAsia="仿宋" w:cs="仿宋_GB2312"/>
          <w:sz w:val="28"/>
          <w:szCs w:val="28"/>
        </w:rPr>
      </w:pPr>
      <w:r>
        <w:rPr>
          <w:rFonts w:hint="eastAsia" w:ascii="仿宋" w:hAnsi="仿宋" w:eastAsia="仿宋" w:cs="仿宋_GB2312"/>
          <w:sz w:val="28"/>
          <w:szCs w:val="28"/>
        </w:rPr>
        <w:t xml:space="preserve"> </w:t>
      </w:r>
    </w:p>
    <w:p>
      <w:pPr>
        <w:adjustRightInd w:val="0"/>
        <w:snapToGrid w:val="0"/>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rPr>
          <w:rFonts w:hint="eastAsia" w:ascii="仿宋" w:hAnsi="仿宋" w:eastAsia="仿宋"/>
          <w:sz w:val="28"/>
          <w:szCs w:val="28"/>
        </w:rPr>
      </w:pPr>
      <w:r>
        <w:rPr>
          <w:rFonts w:hint="eastAsia" w:ascii="仿宋" w:hAnsi="仿宋" w:eastAsia="仿宋"/>
          <w:sz w:val="28"/>
          <w:szCs w:val="28"/>
        </w:rPr>
        <w:t xml:space="preserve"> </w:t>
      </w:r>
    </w:p>
    <w:p>
      <w:pPr>
        <w:shd w:val="clear" w:color="auto" w:fill="FFFFFF"/>
        <w:adjustRightInd w:val="0"/>
        <w:snapToGrid w:val="0"/>
        <w:spacing w:line="560" w:lineRule="exact"/>
        <w:ind w:firstLine="280" w:firstLineChars="100"/>
        <w:jc w:val="left"/>
        <w:rPr>
          <w:rFonts w:hint="eastAsia" w:ascii="仿宋" w:hAnsi="仿宋" w:eastAsia="仿宋"/>
          <w:kern w:val="0"/>
          <w:sz w:val="28"/>
          <w:szCs w:val="28"/>
        </w:rPr>
      </w:pPr>
      <w:r>
        <w:rPr>
          <w:rFonts w:hint="eastAsia" w:ascii="仿宋" w:hAnsi="仿宋" w:eastAsia="仿宋"/>
          <w:kern w:val="0"/>
          <w:sz w:val="28"/>
          <w:szCs w:val="28"/>
        </w:rPr>
        <w:t>签收人（委托代理人）：            鹤岗市向阳区卫生健康局</w:t>
      </w:r>
    </w:p>
    <w:p>
      <w:pPr>
        <w:shd w:val="clear" w:color="auto" w:fill="FFFFFF"/>
        <w:adjustRightInd w:val="0"/>
        <w:snapToGrid w:val="0"/>
        <w:spacing w:line="560" w:lineRule="exact"/>
        <w:jc w:val="left"/>
        <w:rPr>
          <w:rFonts w:hint="eastAsia" w:ascii="仿宋" w:hAnsi="仿宋" w:eastAsia="仿宋"/>
          <w:kern w:val="0"/>
          <w:sz w:val="28"/>
          <w:szCs w:val="28"/>
        </w:rPr>
      </w:pPr>
      <w:r>
        <w:rPr>
          <w:rFonts w:hint="eastAsia" w:ascii="仿宋" w:hAnsi="仿宋" w:eastAsia="仿宋"/>
          <w:kern w:val="0"/>
          <w:sz w:val="28"/>
          <w:szCs w:val="28"/>
        </w:rPr>
        <w:t xml:space="preserve">      （签字盖章）                             （盖章）  </w:t>
      </w:r>
    </w:p>
    <w:p>
      <w:pPr>
        <w:shd w:val="clear" w:color="auto" w:fill="FFFFFF"/>
        <w:adjustRightInd w:val="0"/>
        <w:snapToGrid w:val="0"/>
        <w:spacing w:line="560" w:lineRule="exact"/>
        <w:ind w:left="560" w:hanging="560" w:hangingChars="200"/>
        <w:jc w:val="left"/>
        <w:rPr>
          <w:rFonts w:hint="eastAsia" w:ascii="仿宋" w:hAnsi="仿宋" w:eastAsia="仿宋"/>
          <w:kern w:val="0"/>
          <w:sz w:val="28"/>
          <w:szCs w:val="28"/>
        </w:rPr>
      </w:pPr>
      <w:r>
        <w:rPr>
          <w:rFonts w:hint="eastAsia" w:ascii="仿宋" w:hAnsi="仿宋" w:eastAsia="仿宋"/>
          <w:kern w:val="0"/>
          <w:sz w:val="28"/>
          <w:szCs w:val="28"/>
        </w:rPr>
        <w:t xml:space="preserve">    年    月   日                         年     月    日   </w:t>
      </w:r>
    </w:p>
    <w:p>
      <w:pPr>
        <w:adjustRightInd w:val="0"/>
        <w:snapToGrid w:val="0"/>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pPr>
      <w:r>
        <w:rPr>
          <w:rFonts w:hint="eastAsia" w:ascii="仿宋" w:hAnsi="仿宋" w:eastAsia="仿宋"/>
          <w:sz w:val="28"/>
          <w:szCs w:val="28"/>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20"/>
    <w:rsid w:val="00281B20"/>
    <w:rsid w:val="003A3D19"/>
    <w:rsid w:val="58D5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nhideWhenUsed/>
    <w:qFormat/>
    <w:uiPriority w:val="99"/>
    <w:pPr>
      <w:spacing w:before="100" w:beforeAutospacing="1" w:after="100" w:afterAutospacing="1" w:line="360" w:lineRule="auto"/>
      <w:ind w:left="100" w:firstLine="380"/>
    </w:pPr>
    <w:rPr>
      <w:rFonts w:eastAsia="仿宋_GB2312" w:cs="Times New Roman"/>
      <w:sz w:val="24"/>
      <w:szCs w:val="24"/>
    </w:rPr>
  </w:style>
  <w:style w:type="paragraph" w:styleId="3">
    <w:name w:val="List 2"/>
    <w:basedOn w:val="1"/>
    <w:unhideWhenUsed/>
    <w:uiPriority w:val="99"/>
    <w:pPr>
      <w:spacing w:before="100" w:beforeAutospacing="1" w:after="100" w:afterAutospacing="1"/>
      <w:ind w:left="100" w:leftChars="200" w:hanging="200" w:hangingChars="200"/>
    </w:pPr>
    <w:rPr>
      <w:rFonts w:cs="Times New Roman"/>
    </w:rPr>
  </w:style>
  <w:style w:type="character" w:styleId="6">
    <w:name w:val="Hyperlink"/>
    <w:basedOn w:val="5"/>
    <w:unhideWhenUsed/>
    <w:uiPriority w:val="99"/>
    <w:rPr>
      <w:color w:val="0000FF"/>
      <w:u w:val="single"/>
    </w:rPr>
  </w:style>
  <w:style w:type="character" w:customStyle="1" w:styleId="7">
    <w:name w:val="正文文本缩进 Char"/>
    <w:basedOn w:val="5"/>
    <w:link w:val="2"/>
    <w:qFormat/>
    <w:uiPriority w:val="99"/>
    <w:rPr>
      <w:rFonts w:ascii="Calibri" w:hAnsi="Calibri" w:eastAsia="仿宋_GB2312" w:cs="Times New Roman"/>
      <w:sz w:val="24"/>
      <w:szCs w:val="24"/>
    </w:rPr>
  </w:style>
  <w:style w:type="paragraph" w:customStyle="1" w:styleId="8">
    <w:name w:val="正文首行缩进1"/>
    <w:basedOn w:val="1"/>
    <w:uiPriority w:val="0"/>
    <w:pPr>
      <w:ind w:firstLine="420" w:firstLineChars="100"/>
    </w:pPr>
    <w:rPr>
      <w:rFonts w:ascii="Times New Roman" w:hAnsi="Times New Roman" w:cs="Times New Roman"/>
      <w:sz w:val="24"/>
      <w:szCs w:val="24"/>
    </w:rPr>
  </w:style>
  <w:style w:type="paragraph" w:customStyle="1" w:styleId="9">
    <w:name w:val="p0"/>
    <w:basedOn w:val="1"/>
    <w:uiPriority w:val="0"/>
    <w:pPr>
      <w:widowControl/>
    </w:pPr>
    <w:rPr>
      <w:rFonts w:ascii="Times New Roman" w:hAnsi="Times New Roman"/>
      <w:kern w:val="0"/>
    </w:rPr>
  </w:style>
  <w:style w:type="character" w:customStyle="1" w:styleId="10">
    <w:name w:val="15"/>
    <w:basedOn w:val="5"/>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360</Words>
  <Characters>2056</Characters>
  <Lines>17</Lines>
  <Paragraphs>4</Paragraphs>
  <TotalTime>5</TotalTime>
  <ScaleCrop>false</ScaleCrop>
  <LinksUpToDate>false</LinksUpToDate>
  <CharactersWithSpaces>2412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2019-05-27T05:50:00Z</dcterms:created>
  <dc:creator>戴尔</dc:creator>
  <cp:lastModifiedBy>戴尔</cp:lastModifiedBy>
  <cp:lastPrinted>2019-05-27T05:51:00Z</cp:lastPrinted>
  <dcterms:modified xsi:type="dcterms:W3CDTF">2019-10-21T02:03:27Z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