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C9C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9FE75B">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3E06E5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03.080.99</w:t>
            </w:r>
            <w:r>
              <w:rPr>
                <w:rFonts w:ascii="黑体" w:hAnsi="黑体" w:eastAsia="黑体"/>
                <w:sz w:val="21"/>
                <w:szCs w:val="21"/>
              </w:rPr>
              <w:fldChar w:fldCharType="end"/>
            </w:r>
            <w:bookmarkEnd w:id="0"/>
          </w:p>
        </w:tc>
      </w:tr>
      <w:tr w14:paraId="4A10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DC7041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36A409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FE22A68">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H</w:t>
                  </w:r>
                  <w:r>
                    <w:rPr>
                      <w:rFonts w:hint="eastAsia"/>
                      <w:lang w:val="en-US" w:eastAsia="zh-CN"/>
                    </w:rPr>
                    <w:t>GNX</w:t>
                  </w:r>
                  <w:r>
                    <w:fldChar w:fldCharType="end"/>
                  </w:r>
                  <w:bookmarkEnd w:id="1"/>
                </w:p>
              </w:tc>
            </w:tr>
          </w:tbl>
          <w:p w14:paraId="27FBD12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A20</w:t>
            </w:r>
            <w:r>
              <w:rPr>
                <w:rFonts w:ascii="黑体" w:hAnsi="黑体" w:eastAsia="黑体"/>
                <w:sz w:val="21"/>
                <w:szCs w:val="21"/>
              </w:rPr>
              <w:fldChar w:fldCharType="end"/>
            </w:r>
            <w:bookmarkEnd w:id="2"/>
          </w:p>
        </w:tc>
      </w:tr>
    </w:tbl>
    <w:p w14:paraId="6F4FD044">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777A78DE">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lang w:eastAsia="zh-CN"/>
        </w:rPr>
        <w:t>H</w:t>
      </w:r>
      <w:r>
        <w:rPr>
          <w:rFonts w:hint="eastAsia"/>
          <w:lang w:val="en-US" w:eastAsia="zh-CN"/>
        </w:rPr>
        <w:t>GNX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001</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2025</w:t>
      </w:r>
      <w:r>
        <w:fldChar w:fldCharType="end"/>
      </w:r>
      <w:bookmarkEnd w:id="6"/>
    </w:p>
    <w:p w14:paraId="71651914">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0D8B7BB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4F16129">
      <w:pPr>
        <w:pStyle w:val="50"/>
        <w:framePr w:w="9639" w:h="6976" w:hRule="exact" w:hSpace="0" w:vSpace="0" w:wrap="around" w:hAnchor="page" w:y="6408"/>
        <w:jc w:val="center"/>
        <w:rPr>
          <w:rFonts w:ascii="黑体" w:hAnsi="黑体" w:eastAsia="黑体"/>
          <w:b w:val="0"/>
          <w:bCs w:val="0"/>
          <w:w w:val="100"/>
        </w:rPr>
      </w:pPr>
    </w:p>
    <w:p w14:paraId="25983150">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lang w:eastAsia="zh-CN"/>
        </w:rPr>
        <w:t>鹤岗市</w:t>
      </w:r>
      <w:r>
        <w:t>农户家庭信用综合评价</w:t>
      </w:r>
      <w:r>
        <w:rPr>
          <w:rFonts w:hint="eastAsia"/>
          <w:lang w:eastAsia="zh-CN"/>
        </w:rPr>
        <w:t>标准</w:t>
      </w:r>
      <w:r>
        <w:t>规范</w:t>
      </w:r>
      <w:r>
        <w:fldChar w:fldCharType="end"/>
      </w:r>
      <w:bookmarkEnd w:id="8"/>
    </w:p>
    <w:p w14:paraId="154DAA54">
      <w:pPr>
        <w:framePr w:w="9639" w:h="6974" w:hRule="exact" w:wrap="around" w:vAnchor="page" w:hAnchor="page" w:x="1419" w:y="6408" w:anchorLock="1"/>
        <w:ind w:left="-1418"/>
      </w:pPr>
    </w:p>
    <w:p w14:paraId="3B146E10">
      <w:pPr>
        <w:pStyle w:val="125"/>
        <w:framePr w:w="9639" w:h="6974" w:hRule="exact" w:wrap="around" w:vAnchor="page" w:hAnchor="page" w:x="1419" w:y="6408" w:anchorLock="1"/>
        <w:textAlignment w:val="bottom"/>
        <w:rPr>
          <w:rFonts w:eastAsia="黑体"/>
          <w:szCs w:val="28"/>
        </w:rPr>
      </w:pPr>
    </w:p>
    <w:p w14:paraId="05DCE9F5">
      <w:pPr>
        <w:framePr w:w="9639" w:h="6974" w:hRule="exact" w:wrap="around" w:vAnchor="page" w:hAnchor="page" w:x="1419" w:y="6408" w:anchorLock="1"/>
        <w:spacing w:line="760" w:lineRule="exact"/>
        <w:ind w:left="-1418"/>
      </w:pPr>
    </w:p>
    <w:p w14:paraId="0C736918">
      <w:pPr>
        <w:pStyle w:val="125"/>
        <w:framePr w:w="9639" w:h="6974" w:hRule="exact" w:wrap="around" w:vAnchor="page" w:hAnchor="page" w:x="1419" w:y="6408" w:anchorLock="1"/>
        <w:textAlignment w:val="bottom"/>
        <w:rPr>
          <w:rFonts w:eastAsia="黑体"/>
          <w:szCs w:val="28"/>
        </w:rPr>
      </w:pPr>
    </w:p>
    <w:p w14:paraId="6B32A71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4204F608">
      <w:pPr>
        <w:pStyle w:val="125"/>
        <w:framePr w:w="9639" w:h="6974" w:hRule="exact" w:wrap="around" w:vAnchor="page" w:hAnchor="page" w:x="1419" w:y="6408" w:anchorLock="1"/>
        <w:spacing w:before="180" w:line="240" w:lineRule="atLeast"/>
        <w:textAlignment w:val="bottom"/>
        <w:rPr>
          <w:sz w:val="21"/>
          <w:szCs w:val="28"/>
        </w:rPr>
      </w:pPr>
    </w:p>
    <w:p w14:paraId="58B5AAC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53294C15">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50F9E03">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0939193">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鹤岗市农村合作经济组织协会</w:t>
      </w:r>
      <w:r>
        <w:rPr>
          <w:rFonts w:hAnsi="黑体"/>
          <w:w w:val="100"/>
          <w:sz w:val="28"/>
        </w:rPr>
        <w:t>     </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750954E">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2F617CA">
      <w:pPr>
        <w:pStyle w:val="89"/>
        <w:spacing w:before="900" w:after="360"/>
      </w:pPr>
      <w:bookmarkStart w:id="18" w:name="BookMark2"/>
      <w:r>
        <w:rPr>
          <w:spacing w:val="320"/>
        </w:rPr>
        <w:t>前</w:t>
      </w:r>
      <w:r>
        <w:t>言</w:t>
      </w:r>
    </w:p>
    <w:p w14:paraId="619FDAC1">
      <w:pPr>
        <w:pStyle w:val="56"/>
        <w:ind w:firstLine="420"/>
        <w:rPr>
          <w:rFonts w:hint="eastAsia"/>
        </w:rPr>
      </w:pPr>
      <w:r>
        <w:rPr>
          <w:rFonts w:hint="eastAsia"/>
        </w:rPr>
        <w:t>本文件按照GB/T 1.1—2020《标准化工作导则  第1部分：标准化文件的结构和起草规则》的规定起草。</w:t>
      </w:r>
    </w:p>
    <w:p w14:paraId="0D98ED4A">
      <w:pPr>
        <w:pStyle w:val="56"/>
        <w:ind w:firstLine="420"/>
      </w:pPr>
      <w:r>
        <w:rPr>
          <w:rFonts w:hint="eastAsia"/>
        </w:rPr>
        <w:t>请注意本文件的某些内容可能涉及专利。本文件的发布机构不承担识别这些专利的责任。</w:t>
      </w:r>
    </w:p>
    <w:p w14:paraId="0D7D0E03">
      <w:pPr>
        <w:pStyle w:val="56"/>
        <w:ind w:firstLine="420"/>
      </w:pPr>
      <w:r>
        <w:rPr>
          <w:rFonts w:hint="eastAsia"/>
        </w:rPr>
        <w:t>本文件由鹤岗市农村经济合作组织协会提出并归口。</w:t>
      </w:r>
    </w:p>
    <w:p w14:paraId="0CE70808">
      <w:pPr>
        <w:pStyle w:val="56"/>
        <w:ind w:firstLine="420"/>
      </w:pPr>
      <w:r>
        <w:rPr>
          <w:rFonts w:hint="eastAsia"/>
        </w:rPr>
        <w:t>本文件起草单位：鹤岗市农村经济合作组织协会。</w:t>
      </w:r>
    </w:p>
    <w:p w14:paraId="0591FCC9">
      <w:pPr>
        <w:pStyle w:val="56"/>
        <w:ind w:firstLine="420"/>
      </w:pPr>
      <w:r>
        <w:rPr>
          <w:rFonts w:hint="eastAsia"/>
        </w:rPr>
        <w:t>本文件主要起草人：周凤羽、姜传祥。</w:t>
      </w:r>
    </w:p>
    <w:p w14:paraId="39B5AA0F">
      <w:pPr>
        <w:pStyle w:val="56"/>
        <w:ind w:firstLine="420"/>
      </w:pPr>
    </w:p>
    <w:p w14:paraId="59E01BBE">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14:paraId="2ADC05CC">
      <w:pPr>
        <w:spacing w:line="20" w:lineRule="exact"/>
        <w:jc w:val="center"/>
        <w:rPr>
          <w:rFonts w:ascii="黑体" w:hAnsi="黑体" w:eastAsia="黑体"/>
          <w:sz w:val="32"/>
          <w:szCs w:val="32"/>
        </w:rPr>
      </w:pPr>
      <w:bookmarkStart w:id="19" w:name="BookMark4"/>
    </w:p>
    <w:p w14:paraId="2E0CBE79">
      <w:pPr>
        <w:spacing w:line="20" w:lineRule="exact"/>
        <w:jc w:val="center"/>
        <w:rPr>
          <w:rFonts w:ascii="黑体" w:hAnsi="黑体" w:eastAsia="黑体"/>
          <w:sz w:val="32"/>
          <w:szCs w:val="32"/>
        </w:rPr>
      </w:pPr>
    </w:p>
    <w:sdt>
      <w:sdtPr>
        <w:tag w:val="NEW_STAND_NAME"/>
        <w:id w:val="595910757"/>
        <w:lock w:val="sdtLocked"/>
        <w:placeholder>
          <w:docPart w:val="A424FD7150964A6EB233DAE67BC7D76C"/>
        </w:placeholder>
      </w:sdtPr>
      <w:sdtContent>
        <w:p w14:paraId="663D2AC8">
          <w:pPr>
            <w:pStyle w:val="177"/>
            <w:spacing w:before="2" w:beforeLines="1" w:after="528" w:afterLines="220"/>
          </w:pPr>
          <w:bookmarkStart w:id="20" w:name="NEW_STAND_NAME"/>
          <w:r>
            <w:rPr>
              <w:rFonts w:hint="eastAsia"/>
            </w:rPr>
            <w:t>鹤岗市农户家庭信用综合评价标准规范</w:t>
          </w:r>
        </w:p>
      </w:sdtContent>
    </w:sdt>
    <w:bookmarkEnd w:id="20"/>
    <w:p w14:paraId="3F064E2C">
      <w:pPr>
        <w:pStyle w:val="104"/>
        <w:spacing w:before="240" w:after="240"/>
      </w:pPr>
      <w:bookmarkStart w:id="21" w:name="_Toc17233333"/>
      <w:bookmarkStart w:id="22" w:name="_Toc26648465"/>
      <w:bookmarkStart w:id="23" w:name="_Toc17233325"/>
      <w:bookmarkStart w:id="24" w:name="_Toc26986771"/>
      <w:bookmarkStart w:id="25" w:name="_Toc24884211"/>
      <w:bookmarkStart w:id="26" w:name="_Toc24884218"/>
      <w:bookmarkStart w:id="27" w:name="_Toc97192964"/>
      <w:bookmarkStart w:id="28" w:name="_Toc26718930"/>
      <w:bookmarkStart w:id="29" w:name="_Toc26986530"/>
      <w:r>
        <w:rPr>
          <w:rFonts w:hint="eastAsia"/>
        </w:rPr>
        <w:t>范围</w:t>
      </w:r>
      <w:bookmarkEnd w:id="21"/>
      <w:bookmarkEnd w:id="22"/>
      <w:bookmarkEnd w:id="23"/>
      <w:bookmarkEnd w:id="24"/>
      <w:bookmarkEnd w:id="25"/>
      <w:bookmarkEnd w:id="26"/>
      <w:bookmarkEnd w:id="27"/>
      <w:bookmarkEnd w:id="28"/>
      <w:bookmarkEnd w:id="29"/>
    </w:p>
    <w:p w14:paraId="2593A3E7">
      <w:pPr>
        <w:pStyle w:val="56"/>
        <w:ind w:firstLine="420"/>
      </w:pPr>
      <w:bookmarkStart w:id="30" w:name="OLE_LINK3"/>
      <w:bookmarkStart w:id="31" w:name="_Toc17233334"/>
      <w:bookmarkStart w:id="32" w:name="_Toc17233326"/>
      <w:bookmarkStart w:id="33" w:name="_Toc26648466"/>
      <w:bookmarkStart w:id="34" w:name="_Toc24884219"/>
      <w:bookmarkStart w:id="35" w:name="_Toc24884212"/>
      <w:r>
        <w:rPr>
          <w:rFonts w:hint="eastAsia"/>
        </w:rPr>
        <w:t>本标准规定了农户家庭信用综合评价的基本原则、评价内容和方法。</w:t>
      </w:r>
    </w:p>
    <w:p w14:paraId="65C7772F">
      <w:pPr>
        <w:pStyle w:val="56"/>
        <w:ind w:firstLine="420"/>
      </w:pPr>
      <w:r>
        <w:rPr>
          <w:rFonts w:hint="eastAsia"/>
        </w:rPr>
        <w:t>本标准适用于对农户家庭开展公共信用综合评价</w:t>
      </w:r>
      <w:bookmarkEnd w:id="30"/>
      <w:r>
        <w:rPr>
          <w:rFonts w:hint="eastAsia"/>
        </w:rPr>
        <w:t>。</w:t>
      </w:r>
    </w:p>
    <w:p w14:paraId="62D9481C">
      <w:pPr>
        <w:pStyle w:val="104"/>
        <w:spacing w:before="240" w:after="240"/>
      </w:pPr>
      <w:bookmarkStart w:id="36" w:name="_Toc26986531"/>
      <w:bookmarkStart w:id="37" w:name="_Toc26718931"/>
      <w:bookmarkStart w:id="38" w:name="_Toc97192965"/>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760A75A460074A4F947954B2B76410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AC3AD1A">
          <w:pPr>
            <w:pStyle w:val="56"/>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B9CE638">
      <w:pPr>
        <w:pStyle w:val="104"/>
        <w:spacing w:before="240" w:after="240"/>
      </w:pPr>
      <w:bookmarkStart w:id="40" w:name="_Toc97192966"/>
      <w:r>
        <w:rPr>
          <w:rFonts w:hint="eastAsia"/>
        </w:rPr>
        <w:t>术语和定义</w:t>
      </w:r>
      <w:bookmarkEnd w:id="40"/>
    </w:p>
    <w:sdt>
      <w:sdtPr>
        <w:id w:val="-1909835108"/>
        <w:placeholder>
          <w:docPart w:val="DF5E7B78790E4F58863DB650159559F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C83B49C">
          <w:pPr>
            <w:pStyle w:val="56"/>
            <w:ind w:firstLine="420"/>
          </w:pPr>
          <w:bookmarkStart w:id="41" w:name="_Toc26986532"/>
          <w:bookmarkEnd w:id="41"/>
          <w:r>
            <w:t>请选择适当的引导语</w:t>
          </w:r>
        </w:p>
      </w:sdtContent>
    </w:sdt>
    <w:p w14:paraId="5E0497BF">
      <w:pPr>
        <w:pStyle w:val="56"/>
        <w:ind w:firstLine="420"/>
      </w:pPr>
      <w:r>
        <w:rPr>
          <w:rFonts w:hint="eastAsia"/>
        </w:rPr>
        <w:t>GB/T 22117 信用 基本术语</w:t>
      </w:r>
    </w:p>
    <w:p w14:paraId="14B26E69">
      <w:pPr>
        <w:pStyle w:val="56"/>
        <w:ind w:firstLine="420"/>
      </w:pPr>
      <w:r>
        <w:rPr>
          <w:rFonts w:hint="eastAsia"/>
        </w:rPr>
        <w:t>GB/T 23794-2023 企业信用评价指标</w:t>
      </w:r>
    </w:p>
    <w:p w14:paraId="25FF557A">
      <w:pPr>
        <w:pStyle w:val="105"/>
        <w:spacing w:before="120" w:after="120"/>
        <w:rPr>
          <w:rFonts w:hint="eastAsia"/>
        </w:rPr>
      </w:pPr>
      <w:r>
        <w:rPr>
          <w:rFonts w:hint="eastAsia"/>
        </w:rPr>
        <w:t>公共信用信息</w:t>
      </w:r>
    </w:p>
    <w:p w14:paraId="080E0C33">
      <w:pPr>
        <w:pStyle w:val="56"/>
        <w:ind w:firstLine="420"/>
      </w:pPr>
      <w:r>
        <w:rPr>
          <w:rFonts w:hint="eastAsia"/>
        </w:rPr>
        <w:t>行政机关、司法机关以及法律、法规授权的具有管理公共事务和服务职能的组织，在依法履行职责、提供服务过程中产生或者获取的可用于识别信用主体信用状况的数据和资料。</w:t>
      </w:r>
    </w:p>
    <w:bookmarkEnd w:id="19"/>
    <w:p w14:paraId="64D1A8D4">
      <w:pPr>
        <w:pStyle w:val="105"/>
        <w:spacing w:before="120" w:after="120"/>
      </w:pPr>
      <w:r>
        <w:rPr>
          <w:rFonts w:hint="eastAsia"/>
        </w:rPr>
        <w:t>非公共信用信息</w:t>
      </w:r>
    </w:p>
    <w:p w14:paraId="7A721B5A">
      <w:pPr>
        <w:pStyle w:val="56"/>
        <w:ind w:firstLine="420"/>
      </w:pPr>
      <w:r>
        <w:rPr>
          <w:rFonts w:hint="eastAsia"/>
        </w:rPr>
        <w:t>信用服务机构、行业协会商会以及其他法人和非法人组织等在经营、服务或行业自律管理等过程中产生或者获取的反映信用主体信用状况的数据和资料，以及信用主体自主提供的与自身信用状况相关的数据和资料等。</w:t>
      </w:r>
    </w:p>
    <w:p w14:paraId="0F08A724">
      <w:pPr>
        <w:pStyle w:val="105"/>
        <w:spacing w:before="120" w:after="120"/>
        <w:rPr>
          <w:rFonts w:hAnsi="黑体"/>
        </w:rPr>
      </w:pPr>
      <w:r>
        <w:rPr>
          <w:rFonts w:hint="eastAsia"/>
        </w:rPr>
        <w:t>农户家庭信用综合评价</w:t>
      </w:r>
      <w:r>
        <w:rPr>
          <w:rFonts w:hint="eastAsia" w:hAnsi="黑体"/>
        </w:rPr>
        <w:t xml:space="preserve"> </w:t>
      </w:r>
    </w:p>
    <w:p w14:paraId="79BF499B">
      <w:pPr>
        <w:pStyle w:val="56"/>
        <w:ind w:firstLine="420"/>
      </w:pPr>
      <w:r>
        <w:rPr>
          <w:rFonts w:hint="eastAsia"/>
        </w:rPr>
        <w:t>主要依据公共信用信息，并综合运用各类非公共信用信息，采用科学的评价指标和计算模型，对受评主体公共信用综合水平进行评价，并以自动化方式生成评价结果，以专用标识标明受评主体信用等级。</w:t>
      </w:r>
    </w:p>
    <w:p w14:paraId="258DEDD4">
      <w:pPr>
        <w:pStyle w:val="104"/>
        <w:spacing w:before="240" w:after="240"/>
      </w:pPr>
      <w:r>
        <w:rPr>
          <w:rFonts w:hint="eastAsia"/>
        </w:rPr>
        <w:t>基本原则</w:t>
      </w:r>
    </w:p>
    <w:p w14:paraId="1068C63B">
      <w:pPr>
        <w:pStyle w:val="105"/>
        <w:spacing w:before="120" w:after="120"/>
      </w:pPr>
      <w:r>
        <w:rPr>
          <w:rFonts w:hint="eastAsia"/>
        </w:rPr>
        <w:t>科学性</w:t>
      </w:r>
    </w:p>
    <w:p w14:paraId="468EE2C3">
      <w:pPr>
        <w:pStyle w:val="56"/>
        <w:ind w:firstLine="420"/>
      </w:pPr>
      <w:r>
        <w:rPr>
          <w:rFonts w:hint="eastAsia"/>
        </w:rPr>
        <w:t>指标内容包括影响农户家庭信用的主要因素，各类合法采集、合规使用的信用信息均可纳入农户家庭信用综合评价范围，以公共信用信息为主要评价依据，全面反映农户家庭信用状况。</w:t>
      </w:r>
    </w:p>
    <w:p w14:paraId="6C127EEC">
      <w:pPr>
        <w:pStyle w:val="105"/>
        <w:spacing w:before="120" w:after="120"/>
      </w:pPr>
      <w:r>
        <w:rPr>
          <w:rFonts w:hint="eastAsia"/>
        </w:rPr>
        <w:t>合理性</w:t>
      </w:r>
    </w:p>
    <w:p w14:paraId="043D1800">
      <w:pPr>
        <w:pStyle w:val="56"/>
        <w:ind w:firstLine="420"/>
      </w:pPr>
      <w:r>
        <w:rPr>
          <w:rFonts w:hint="eastAsia"/>
        </w:rPr>
        <w:t>指标之间有机配合，结构合理，避免重复和矛盾。</w:t>
      </w:r>
    </w:p>
    <w:p w14:paraId="2CF7F1AA">
      <w:pPr>
        <w:pStyle w:val="105"/>
        <w:spacing w:before="120" w:after="120"/>
      </w:pPr>
      <w:r>
        <w:rPr>
          <w:rFonts w:hint="eastAsia"/>
        </w:rPr>
        <w:t>客观性</w:t>
      </w:r>
    </w:p>
    <w:p w14:paraId="123A455D">
      <w:pPr>
        <w:pStyle w:val="56"/>
        <w:ind w:firstLine="420"/>
      </w:pPr>
      <w:r>
        <w:rPr>
          <w:rFonts w:hint="eastAsia"/>
        </w:rPr>
        <w:t>农户家庭信用综合评价采用客观信用信息记录，通过量化计算模型和客观评分标准，以自动化方式生成评价结果，不含主观评价。</w:t>
      </w:r>
    </w:p>
    <w:p w14:paraId="4AE5AC8D">
      <w:pPr>
        <w:pStyle w:val="105"/>
        <w:spacing w:before="120" w:after="120"/>
      </w:pPr>
      <w:r>
        <w:rPr>
          <w:rFonts w:hint="eastAsia"/>
        </w:rPr>
        <w:t>适用性</w:t>
      </w:r>
    </w:p>
    <w:p w14:paraId="1FCE8245">
      <w:pPr>
        <w:pStyle w:val="56"/>
        <w:ind w:firstLine="420"/>
      </w:pPr>
      <w:r>
        <w:rPr>
          <w:rFonts w:hint="eastAsia"/>
        </w:rPr>
        <w:t>各项指标便于理解、采集和使用。</w:t>
      </w:r>
    </w:p>
    <w:p w14:paraId="0185D17E">
      <w:pPr>
        <w:pStyle w:val="104"/>
        <w:spacing w:before="240" w:after="240"/>
      </w:pPr>
      <w:r>
        <w:rPr>
          <w:rFonts w:hint="eastAsia"/>
        </w:rPr>
        <w:t>评价内容</w:t>
      </w:r>
    </w:p>
    <w:p w14:paraId="5D332B1A">
      <w:pPr>
        <w:pStyle w:val="105"/>
        <w:spacing w:before="120" w:after="120"/>
      </w:pPr>
      <w:r>
        <w:rPr>
          <w:rFonts w:hint="eastAsia"/>
        </w:rPr>
        <w:t>家庭基本情况</w:t>
      </w:r>
    </w:p>
    <w:p w14:paraId="654F075F">
      <w:pPr>
        <w:pStyle w:val="56"/>
        <w:ind w:firstLine="420"/>
      </w:pPr>
      <w:r>
        <w:rPr>
          <w:rFonts w:hint="eastAsia"/>
        </w:rPr>
        <w:t>反映农户家庭成员组成和抗风险能力。根据农户家庭赡养、抚养情况以及参加社保、商业保险情况进行评价。</w:t>
      </w:r>
    </w:p>
    <w:p w14:paraId="4FA1F177">
      <w:pPr>
        <w:pStyle w:val="105"/>
        <w:spacing w:before="120" w:after="120"/>
      </w:pPr>
      <w:r>
        <w:rPr>
          <w:rFonts w:hint="eastAsia"/>
        </w:rPr>
        <w:t>家庭财产及和年度收入</w:t>
      </w:r>
    </w:p>
    <w:p w14:paraId="5A49BB99">
      <w:pPr>
        <w:pStyle w:val="56"/>
        <w:ind w:firstLine="420"/>
      </w:pPr>
      <w:r>
        <w:rPr>
          <w:rFonts w:hint="eastAsia"/>
        </w:rPr>
        <w:t>反映农户家庭财产及收入情况。根据各家庭成员上一年度收入以及家庭动产、不动产价值、家庭负债进行评价。</w:t>
      </w:r>
    </w:p>
    <w:p w14:paraId="7D4BD756">
      <w:pPr>
        <w:pStyle w:val="105"/>
        <w:spacing w:before="120" w:after="120"/>
      </w:pPr>
      <w:r>
        <w:rPr>
          <w:rFonts w:hint="eastAsia"/>
        </w:rPr>
        <w:t>遵纪守法</w:t>
      </w:r>
    </w:p>
    <w:p w14:paraId="5ECE2CFB">
      <w:pPr>
        <w:pStyle w:val="56"/>
        <w:ind w:firstLine="420"/>
      </w:pPr>
      <w:r>
        <w:rPr>
          <w:rFonts w:hint="eastAsia"/>
        </w:rPr>
        <w:t>反映农户遵纪守法情况。根据农户家庭成员因违法失信被相关部门列入严重失信主体名单、不良名单、或者被处以行政处罚、行政强制等情况进行评价。</w:t>
      </w:r>
    </w:p>
    <w:p w14:paraId="6D8E4E98">
      <w:pPr>
        <w:pStyle w:val="105"/>
        <w:spacing w:before="120" w:after="120"/>
      </w:pPr>
      <w:r>
        <w:rPr>
          <w:rFonts w:hint="eastAsia"/>
        </w:rPr>
        <w:t>成长潜力</w:t>
      </w:r>
    </w:p>
    <w:p w14:paraId="356E9562">
      <w:pPr>
        <w:pStyle w:val="56"/>
        <w:ind w:firstLine="420"/>
      </w:pPr>
      <w:r>
        <w:rPr>
          <w:rFonts w:hint="eastAsia"/>
        </w:rPr>
        <w:t>反映农户家庭未来发展潜力。从农户家庭成员劳动技能培训，受教育程度，职业资格以及专业技术等级等情况进行评价。</w:t>
      </w:r>
    </w:p>
    <w:p w14:paraId="3CC63D3B">
      <w:pPr>
        <w:pStyle w:val="104"/>
        <w:spacing w:before="240" w:after="240"/>
      </w:pPr>
      <w:r>
        <w:rPr>
          <w:rFonts w:hint="eastAsia"/>
        </w:rPr>
        <w:t>评价方法</w:t>
      </w:r>
    </w:p>
    <w:p w14:paraId="7D0DE8CB">
      <w:pPr>
        <w:pStyle w:val="105"/>
        <w:spacing w:before="120" w:after="120"/>
      </w:pPr>
      <w:r>
        <w:rPr>
          <w:rFonts w:hint="eastAsia"/>
        </w:rPr>
        <w:t>评价模型</w:t>
      </w:r>
    </w:p>
    <w:p w14:paraId="28C892F5">
      <w:pPr>
        <w:pStyle w:val="56"/>
        <w:ind w:firstLine="420"/>
      </w:pPr>
      <w:r>
        <w:rPr>
          <w:rFonts w:hint="eastAsia"/>
        </w:rPr>
        <w:t>鹤岗市农户家庭信用综合评价标准规范总体采用混合型信用评分卡模型，将量化指标评分和综合定级相结合。量化指标评分是指根据各项指标得分和计算模型计算得到最终综合评分。综合定级是指根据最终综合评分确定公共信用综合评价等级。根据受评主体的各类属性和行为数据，经过数据分析、指标赋权、模型评估等环节完成模型构建。</w:t>
      </w:r>
    </w:p>
    <w:p w14:paraId="1EE5F408">
      <w:pPr>
        <w:pStyle w:val="105"/>
        <w:spacing w:before="120" w:after="120"/>
      </w:pPr>
      <w:r>
        <w:rPr>
          <w:rFonts w:hint="eastAsia"/>
        </w:rPr>
        <w:t>数据分析</w:t>
      </w:r>
    </w:p>
    <w:p w14:paraId="600CFE94">
      <w:pPr>
        <w:pStyle w:val="56"/>
        <w:ind w:firstLine="420"/>
      </w:pPr>
      <w:r>
        <w:rPr>
          <w:rFonts w:hint="eastAsia"/>
        </w:rPr>
        <w:t>对评价所用信用数据进行缺失值处理、异常值处理等预处理，将信用信息转化成可用于量化计算的格式化数据。对评价数据进行极值、中位数、方差、分布等情况的描述性统计分析，便于对部分指标进行量化评分标准设计，例如离散化与分箱设计、阈值设计等。</w:t>
      </w:r>
    </w:p>
    <w:p w14:paraId="2ED4C98A">
      <w:pPr>
        <w:pStyle w:val="105"/>
        <w:spacing w:before="120" w:after="120"/>
      </w:pPr>
      <w:r>
        <w:rPr>
          <w:rFonts w:hint="eastAsia"/>
        </w:rPr>
        <w:t>指标赋权</w:t>
      </w:r>
    </w:p>
    <w:p w14:paraId="44193DDC">
      <w:pPr>
        <w:pStyle w:val="56"/>
        <w:ind w:firstLine="420"/>
      </w:pPr>
      <w:r>
        <w:rPr>
          <w:rFonts w:hint="eastAsia"/>
        </w:rPr>
        <w:t>在确定评价模型及指标、数据统计与分析基础上，采用层次分析法、独立权重与相关权重相结合等方法为评价指标赋权，通过数据样本训练和测试优化指标参数。</w:t>
      </w:r>
    </w:p>
    <w:p w14:paraId="4722E7F1">
      <w:pPr>
        <w:pStyle w:val="105"/>
        <w:spacing w:before="120" w:after="120"/>
      </w:pPr>
      <w:r>
        <w:rPr>
          <w:rFonts w:hint="eastAsia"/>
        </w:rPr>
        <w:t>模型评估</w:t>
      </w:r>
    </w:p>
    <w:p w14:paraId="4AEF629E">
      <w:pPr>
        <w:pStyle w:val="56"/>
        <w:ind w:firstLine="420"/>
      </w:pPr>
      <w:r>
        <w:rPr>
          <w:rFonts w:hint="eastAsia"/>
        </w:rPr>
        <w:t>采用K-S指标、Gini系数、ROC曲线等方法对模型效果进行评估检验，若检验结果表明模型具有较好的风险识别效果则根据指标与权重完成评分，若检验结果表明模型效果不理想则对模型进行算法优化，通过检验后完成评分。</w:t>
      </w:r>
    </w:p>
    <w:p w14:paraId="51BFEFDC">
      <w:pPr>
        <w:pStyle w:val="56"/>
        <w:ind w:firstLine="420"/>
        <w:sectPr>
          <w:footerReference r:id="rId15" w:type="first"/>
          <w:footerReference r:id="rId14" w:type="default"/>
          <w:pgSz w:w="11906" w:h="16838"/>
          <w:pgMar w:top="1928" w:right="1134" w:bottom="1134" w:left="1134" w:header="1418" w:footer="1134" w:gutter="284"/>
          <w:pgNumType w:start="1"/>
          <w:cols w:space="425" w:num="1"/>
          <w:formProt w:val="0"/>
          <w:docGrid w:linePitch="312" w:charSpace="0"/>
        </w:sectPr>
      </w:pPr>
    </w:p>
    <w:p w14:paraId="783494C7">
      <w:pPr>
        <w:pStyle w:val="198"/>
        <w:rPr>
          <w:vanish w:val="0"/>
        </w:rPr>
      </w:pPr>
      <w:bookmarkStart w:id="42" w:name="BookMark5"/>
    </w:p>
    <w:p w14:paraId="70ECFAF1">
      <w:pPr>
        <w:pStyle w:val="199"/>
        <w:rPr>
          <w:vanish w:val="0"/>
        </w:rPr>
      </w:pPr>
    </w:p>
    <w:p w14:paraId="11DFD5D1">
      <w:pPr>
        <w:pStyle w:val="76"/>
        <w:spacing w:after="120"/>
      </w:pPr>
      <w:r>
        <w:br w:type="textWrapping"/>
      </w:r>
      <w:r>
        <w:rPr>
          <w:rFonts w:hint="eastAsia"/>
        </w:rPr>
        <w:t>（规范性）</w:t>
      </w:r>
      <w:r>
        <w:br w:type="textWrapping"/>
      </w:r>
      <w:r>
        <w:rPr>
          <w:rFonts w:hint="eastAsia"/>
        </w:rPr>
        <w:t>鹤岗市农户家庭信用综合评价标准规范指标项名称及说明</w:t>
      </w:r>
    </w:p>
    <w:p w14:paraId="33CD62F2">
      <w:pPr>
        <w:pStyle w:val="56"/>
        <w:ind w:firstLine="420"/>
      </w:pPr>
      <w:r>
        <w:rPr>
          <w:rFonts w:hint="eastAsia"/>
        </w:rPr>
        <w:t>鹤岗市农户家庭信用综合评价标准规范指标项名称及说明见表A</w:t>
      </w:r>
      <w:r>
        <w:t>.1</w:t>
      </w:r>
      <w:r>
        <w:rPr>
          <w:rFonts w:hint="eastAsia"/>
        </w:rPr>
        <w:t>。</w:t>
      </w:r>
    </w:p>
    <w:p w14:paraId="2D5B8D6B">
      <w:pPr>
        <w:pStyle w:val="77"/>
        <w:spacing w:before="120" w:after="120"/>
      </w:pPr>
      <w:r>
        <w:rPr>
          <w:rFonts w:hint="eastAsia"/>
        </w:rPr>
        <w:t>鹤岗市农户家庭信用综合评价标准规范指标</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46"/>
        <w:gridCol w:w="1275"/>
        <w:gridCol w:w="1418"/>
        <w:gridCol w:w="4161"/>
      </w:tblGrid>
      <w:tr w14:paraId="4A787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7239478">
            <w:pPr>
              <w:jc w:val="center"/>
              <w:rPr>
                <w:rFonts w:ascii="宋体" w:hAnsi="宋体"/>
                <w:kern w:val="0"/>
                <w:sz w:val="18"/>
                <w:szCs w:val="18"/>
              </w:rPr>
            </w:pPr>
            <w:r>
              <w:rPr>
                <w:rFonts w:hint="eastAsia" w:ascii="宋体" w:hAnsi="宋体"/>
                <w:sz w:val="18"/>
                <w:szCs w:val="18"/>
              </w:rPr>
              <w:t>序号</w:t>
            </w:r>
          </w:p>
        </w:tc>
        <w:tc>
          <w:tcPr>
            <w:tcW w:w="1046" w:type="dxa"/>
            <w:tcBorders>
              <w:tl2br w:val="nil"/>
              <w:tr2bl w:val="nil"/>
            </w:tcBorders>
            <w:shd w:val="clear" w:color="auto" w:fill="auto"/>
            <w:vAlign w:val="center"/>
          </w:tcPr>
          <w:p w14:paraId="3B1AFE32">
            <w:pPr>
              <w:jc w:val="center"/>
              <w:rPr>
                <w:rFonts w:ascii="宋体" w:hAnsi="宋体"/>
                <w:sz w:val="18"/>
                <w:szCs w:val="18"/>
              </w:rPr>
            </w:pPr>
            <w:r>
              <w:rPr>
                <w:rFonts w:hint="eastAsia" w:ascii="宋体" w:hAnsi="宋体"/>
                <w:sz w:val="18"/>
                <w:szCs w:val="18"/>
              </w:rPr>
              <w:t>一级指标</w:t>
            </w:r>
          </w:p>
        </w:tc>
        <w:tc>
          <w:tcPr>
            <w:tcW w:w="1275" w:type="dxa"/>
            <w:tcBorders>
              <w:tl2br w:val="nil"/>
              <w:tr2bl w:val="nil"/>
            </w:tcBorders>
            <w:shd w:val="clear" w:color="auto" w:fill="auto"/>
            <w:vAlign w:val="center"/>
          </w:tcPr>
          <w:p w14:paraId="2968A4A8">
            <w:pPr>
              <w:jc w:val="center"/>
              <w:rPr>
                <w:rFonts w:ascii="宋体" w:hAnsi="宋体"/>
                <w:sz w:val="18"/>
                <w:szCs w:val="18"/>
              </w:rPr>
            </w:pPr>
            <w:r>
              <w:rPr>
                <w:rFonts w:hint="eastAsia" w:ascii="宋体" w:hAnsi="宋体"/>
                <w:sz w:val="18"/>
                <w:szCs w:val="18"/>
              </w:rPr>
              <w:t>二级指标</w:t>
            </w:r>
          </w:p>
        </w:tc>
        <w:tc>
          <w:tcPr>
            <w:tcW w:w="1418" w:type="dxa"/>
            <w:tcBorders>
              <w:tl2br w:val="nil"/>
              <w:tr2bl w:val="nil"/>
            </w:tcBorders>
            <w:shd w:val="clear" w:color="auto" w:fill="auto"/>
            <w:vAlign w:val="center"/>
          </w:tcPr>
          <w:p w14:paraId="2F6FF328">
            <w:pPr>
              <w:jc w:val="center"/>
              <w:rPr>
                <w:rFonts w:ascii="宋体" w:hAnsi="宋体"/>
                <w:sz w:val="18"/>
                <w:szCs w:val="18"/>
              </w:rPr>
            </w:pPr>
            <w:r>
              <w:rPr>
                <w:rFonts w:hint="eastAsia" w:ascii="宋体" w:hAnsi="宋体"/>
                <w:sz w:val="18"/>
                <w:szCs w:val="18"/>
              </w:rPr>
              <w:t>三级指标</w:t>
            </w:r>
          </w:p>
        </w:tc>
        <w:tc>
          <w:tcPr>
            <w:tcW w:w="4161" w:type="dxa"/>
            <w:tcBorders>
              <w:tl2br w:val="nil"/>
              <w:tr2bl w:val="nil"/>
            </w:tcBorders>
            <w:shd w:val="clear" w:color="auto" w:fill="auto"/>
          </w:tcPr>
          <w:p w14:paraId="02C4BFCB">
            <w:pPr>
              <w:jc w:val="center"/>
              <w:rPr>
                <w:rFonts w:ascii="宋体" w:hAnsi="宋体"/>
                <w:sz w:val="18"/>
                <w:szCs w:val="18"/>
              </w:rPr>
            </w:pPr>
            <w:r>
              <w:rPr>
                <w:rFonts w:hint="eastAsia" w:ascii="宋体" w:hAnsi="宋体"/>
                <w:sz w:val="18"/>
                <w:szCs w:val="18"/>
              </w:rPr>
              <w:t>指标说明</w:t>
            </w:r>
          </w:p>
        </w:tc>
      </w:tr>
      <w:tr w14:paraId="6C23D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872015D">
            <w:pPr>
              <w:jc w:val="center"/>
              <w:rPr>
                <w:rFonts w:ascii="宋体" w:hAnsi="宋体"/>
                <w:sz w:val="18"/>
                <w:szCs w:val="18"/>
              </w:rPr>
            </w:pPr>
            <w:r>
              <w:rPr>
                <w:rFonts w:hint="eastAsia" w:ascii="宋体" w:hAnsi="宋体"/>
                <w:sz w:val="18"/>
                <w:szCs w:val="18"/>
              </w:rPr>
              <w:t>1</w:t>
            </w:r>
          </w:p>
        </w:tc>
        <w:tc>
          <w:tcPr>
            <w:tcW w:w="1046" w:type="dxa"/>
            <w:vMerge w:val="restart"/>
            <w:tcBorders>
              <w:tl2br w:val="nil"/>
              <w:tr2bl w:val="nil"/>
            </w:tcBorders>
            <w:shd w:val="clear" w:color="auto" w:fill="auto"/>
            <w:vAlign w:val="center"/>
          </w:tcPr>
          <w:p w14:paraId="42CC9819">
            <w:pPr>
              <w:jc w:val="center"/>
              <w:rPr>
                <w:rFonts w:ascii="宋体" w:hAnsi="宋体"/>
                <w:sz w:val="18"/>
                <w:szCs w:val="18"/>
              </w:rPr>
            </w:pPr>
            <w:r>
              <w:rPr>
                <w:rFonts w:hint="eastAsia" w:ascii="宋体" w:hAnsi="宋体"/>
                <w:sz w:val="18"/>
                <w:szCs w:val="18"/>
              </w:rPr>
              <w:t>家庭基本情况</w:t>
            </w:r>
          </w:p>
        </w:tc>
        <w:tc>
          <w:tcPr>
            <w:tcW w:w="1275" w:type="dxa"/>
            <w:vMerge w:val="restart"/>
            <w:tcBorders>
              <w:tl2br w:val="nil"/>
              <w:tr2bl w:val="nil"/>
            </w:tcBorders>
            <w:shd w:val="clear" w:color="auto" w:fill="auto"/>
            <w:vAlign w:val="center"/>
          </w:tcPr>
          <w:p w14:paraId="436D51A1">
            <w:pPr>
              <w:jc w:val="center"/>
              <w:rPr>
                <w:rFonts w:ascii="宋体" w:hAnsi="宋体"/>
                <w:sz w:val="18"/>
                <w:szCs w:val="18"/>
              </w:rPr>
            </w:pPr>
            <w:r>
              <w:rPr>
                <w:rFonts w:hint="eastAsia" w:ascii="宋体" w:hAnsi="宋体"/>
                <w:sz w:val="18"/>
                <w:szCs w:val="18"/>
              </w:rPr>
              <w:t>家庭赡/抚养情况</w:t>
            </w:r>
          </w:p>
        </w:tc>
        <w:tc>
          <w:tcPr>
            <w:tcW w:w="1418" w:type="dxa"/>
            <w:tcBorders>
              <w:tl2br w:val="nil"/>
              <w:tr2bl w:val="nil"/>
            </w:tcBorders>
            <w:shd w:val="clear" w:color="auto" w:fill="auto"/>
            <w:vAlign w:val="center"/>
          </w:tcPr>
          <w:p w14:paraId="04540541">
            <w:pPr>
              <w:jc w:val="center"/>
              <w:rPr>
                <w:rFonts w:ascii="宋体" w:hAnsi="宋体"/>
                <w:sz w:val="18"/>
                <w:szCs w:val="18"/>
              </w:rPr>
            </w:pPr>
            <w:r>
              <w:rPr>
                <w:rFonts w:hint="eastAsia" w:ascii="宋体" w:hAnsi="宋体"/>
                <w:sz w:val="18"/>
                <w:szCs w:val="18"/>
              </w:rPr>
              <w:t>家庭赡抚养比</w:t>
            </w:r>
          </w:p>
        </w:tc>
        <w:tc>
          <w:tcPr>
            <w:tcW w:w="4161" w:type="dxa"/>
            <w:tcBorders>
              <w:tl2br w:val="nil"/>
              <w:tr2bl w:val="nil"/>
            </w:tcBorders>
            <w:shd w:val="clear" w:color="auto" w:fill="auto"/>
            <w:vAlign w:val="center"/>
          </w:tcPr>
          <w:p w14:paraId="19654DF1">
            <w:pPr>
              <w:rPr>
                <w:rFonts w:ascii="宋体" w:hAnsi="宋体"/>
                <w:sz w:val="18"/>
                <w:szCs w:val="18"/>
              </w:rPr>
            </w:pPr>
            <w:r>
              <w:rPr>
                <w:rFonts w:hint="eastAsia" w:ascii="宋体" w:hAnsi="宋体"/>
                <w:sz w:val="18"/>
                <w:szCs w:val="18"/>
              </w:rPr>
              <w:t>平均每个家庭劳动力需要赡养、抚养人数</w:t>
            </w:r>
          </w:p>
        </w:tc>
      </w:tr>
      <w:tr w14:paraId="2FD0A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79979E72">
            <w:pPr>
              <w:jc w:val="center"/>
              <w:rPr>
                <w:rFonts w:ascii="宋体" w:hAnsi="宋体"/>
                <w:sz w:val="18"/>
                <w:szCs w:val="18"/>
              </w:rPr>
            </w:pPr>
            <w:r>
              <w:rPr>
                <w:rFonts w:hint="eastAsia" w:ascii="宋体" w:hAnsi="宋体"/>
                <w:sz w:val="18"/>
                <w:szCs w:val="18"/>
              </w:rPr>
              <w:t>2</w:t>
            </w:r>
          </w:p>
        </w:tc>
        <w:tc>
          <w:tcPr>
            <w:tcW w:w="1046" w:type="dxa"/>
            <w:vMerge w:val="continue"/>
            <w:tcBorders>
              <w:tl2br w:val="nil"/>
              <w:tr2bl w:val="nil"/>
            </w:tcBorders>
            <w:shd w:val="clear" w:color="auto" w:fill="auto"/>
            <w:vAlign w:val="center"/>
          </w:tcPr>
          <w:p w14:paraId="237E4848">
            <w:pPr>
              <w:jc w:val="center"/>
              <w:rPr>
                <w:rFonts w:ascii="宋体" w:hAnsi="宋体"/>
                <w:sz w:val="18"/>
                <w:szCs w:val="18"/>
              </w:rPr>
            </w:pPr>
          </w:p>
        </w:tc>
        <w:tc>
          <w:tcPr>
            <w:tcW w:w="1275" w:type="dxa"/>
            <w:vMerge w:val="continue"/>
            <w:tcBorders>
              <w:tl2br w:val="nil"/>
              <w:tr2bl w:val="nil"/>
            </w:tcBorders>
            <w:shd w:val="clear" w:color="auto" w:fill="auto"/>
            <w:vAlign w:val="center"/>
          </w:tcPr>
          <w:p w14:paraId="6AB725CB">
            <w:pPr>
              <w:jc w:val="center"/>
              <w:rPr>
                <w:rFonts w:ascii="宋体" w:hAnsi="宋体"/>
                <w:sz w:val="18"/>
                <w:szCs w:val="18"/>
              </w:rPr>
            </w:pPr>
          </w:p>
        </w:tc>
        <w:tc>
          <w:tcPr>
            <w:tcW w:w="1418" w:type="dxa"/>
            <w:tcBorders>
              <w:tl2br w:val="nil"/>
              <w:tr2bl w:val="nil"/>
            </w:tcBorders>
            <w:shd w:val="clear" w:color="auto" w:fill="auto"/>
            <w:vAlign w:val="center"/>
          </w:tcPr>
          <w:p w14:paraId="15CD7195">
            <w:pPr>
              <w:jc w:val="center"/>
              <w:rPr>
                <w:rFonts w:ascii="宋体" w:hAnsi="宋体"/>
                <w:sz w:val="18"/>
                <w:szCs w:val="18"/>
              </w:rPr>
            </w:pPr>
            <w:r>
              <w:rPr>
                <w:rFonts w:hint="eastAsia" w:ascii="宋体" w:hAnsi="宋体"/>
                <w:sz w:val="18"/>
                <w:szCs w:val="18"/>
              </w:rPr>
              <w:t>养老补助情况</w:t>
            </w:r>
          </w:p>
        </w:tc>
        <w:tc>
          <w:tcPr>
            <w:tcW w:w="4161" w:type="dxa"/>
            <w:tcBorders>
              <w:tl2br w:val="nil"/>
              <w:tr2bl w:val="nil"/>
            </w:tcBorders>
            <w:shd w:val="clear" w:color="auto" w:fill="auto"/>
            <w:vAlign w:val="center"/>
          </w:tcPr>
          <w:p w14:paraId="3EDAA2EB">
            <w:pPr>
              <w:rPr>
                <w:rFonts w:ascii="宋体" w:hAnsi="宋体"/>
                <w:sz w:val="18"/>
                <w:szCs w:val="18"/>
              </w:rPr>
            </w:pPr>
            <w:r>
              <w:rPr>
                <w:rFonts w:hint="eastAsia" w:ascii="宋体" w:hAnsi="宋体"/>
                <w:sz w:val="18"/>
                <w:szCs w:val="18"/>
              </w:rPr>
              <w:t>政府对家庭老人给予补助情况</w:t>
            </w:r>
          </w:p>
        </w:tc>
      </w:tr>
      <w:tr w14:paraId="7296A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71AC53B">
            <w:pPr>
              <w:jc w:val="center"/>
              <w:rPr>
                <w:rFonts w:ascii="宋体" w:hAnsi="宋体"/>
                <w:sz w:val="18"/>
                <w:szCs w:val="18"/>
              </w:rPr>
            </w:pPr>
            <w:r>
              <w:rPr>
                <w:rFonts w:ascii="宋体" w:hAnsi="宋体"/>
                <w:sz w:val="18"/>
                <w:szCs w:val="18"/>
              </w:rPr>
              <w:t>3</w:t>
            </w:r>
          </w:p>
        </w:tc>
        <w:tc>
          <w:tcPr>
            <w:tcW w:w="1046" w:type="dxa"/>
            <w:vMerge w:val="continue"/>
            <w:tcBorders>
              <w:tl2br w:val="nil"/>
              <w:tr2bl w:val="nil"/>
            </w:tcBorders>
            <w:shd w:val="clear" w:color="auto" w:fill="auto"/>
            <w:vAlign w:val="center"/>
          </w:tcPr>
          <w:p w14:paraId="6E975E91">
            <w:pPr>
              <w:jc w:val="center"/>
              <w:rPr>
                <w:rFonts w:ascii="宋体" w:hAnsi="宋体"/>
                <w:sz w:val="18"/>
                <w:szCs w:val="18"/>
              </w:rPr>
            </w:pPr>
          </w:p>
        </w:tc>
        <w:tc>
          <w:tcPr>
            <w:tcW w:w="1275" w:type="dxa"/>
            <w:vMerge w:val="restart"/>
            <w:tcBorders>
              <w:tl2br w:val="nil"/>
              <w:tr2bl w:val="nil"/>
            </w:tcBorders>
            <w:shd w:val="clear" w:color="auto" w:fill="auto"/>
            <w:vAlign w:val="center"/>
          </w:tcPr>
          <w:p w14:paraId="589F4F19">
            <w:pPr>
              <w:jc w:val="center"/>
              <w:rPr>
                <w:rFonts w:ascii="宋体" w:hAnsi="宋体"/>
                <w:sz w:val="18"/>
                <w:szCs w:val="18"/>
              </w:rPr>
            </w:pPr>
            <w:r>
              <w:rPr>
                <w:rFonts w:hint="eastAsia" w:ascii="宋体" w:hAnsi="宋体"/>
                <w:sz w:val="18"/>
                <w:szCs w:val="18"/>
              </w:rPr>
              <w:t>家庭参保情况</w:t>
            </w:r>
          </w:p>
        </w:tc>
        <w:tc>
          <w:tcPr>
            <w:tcW w:w="1418" w:type="dxa"/>
            <w:tcBorders>
              <w:tl2br w:val="nil"/>
              <w:tr2bl w:val="nil"/>
            </w:tcBorders>
            <w:shd w:val="clear" w:color="auto" w:fill="auto"/>
            <w:vAlign w:val="center"/>
          </w:tcPr>
          <w:p w14:paraId="7C683E28">
            <w:pPr>
              <w:jc w:val="center"/>
              <w:rPr>
                <w:rFonts w:ascii="宋体" w:hAnsi="宋体"/>
                <w:sz w:val="18"/>
                <w:szCs w:val="18"/>
              </w:rPr>
            </w:pPr>
            <w:r>
              <w:rPr>
                <w:rFonts w:hint="eastAsia" w:ascii="宋体" w:hAnsi="宋体"/>
                <w:sz w:val="18"/>
                <w:szCs w:val="18"/>
              </w:rPr>
              <w:t>社会保险参保情况</w:t>
            </w:r>
          </w:p>
        </w:tc>
        <w:tc>
          <w:tcPr>
            <w:tcW w:w="4161" w:type="dxa"/>
            <w:tcBorders>
              <w:tl2br w:val="nil"/>
              <w:tr2bl w:val="nil"/>
            </w:tcBorders>
            <w:shd w:val="clear" w:color="auto" w:fill="auto"/>
            <w:vAlign w:val="center"/>
          </w:tcPr>
          <w:p w14:paraId="36F24D27">
            <w:pPr>
              <w:rPr>
                <w:rFonts w:ascii="宋体" w:hAnsi="宋体"/>
                <w:sz w:val="18"/>
                <w:szCs w:val="18"/>
              </w:rPr>
            </w:pPr>
            <w:r>
              <w:rPr>
                <w:rFonts w:hint="eastAsia" w:ascii="宋体" w:hAnsi="宋体"/>
                <w:sz w:val="18"/>
                <w:szCs w:val="18"/>
              </w:rPr>
              <w:t>家庭成员参加养老保险、医疗保险情况</w:t>
            </w:r>
          </w:p>
        </w:tc>
      </w:tr>
      <w:tr w14:paraId="52782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63AE272">
            <w:pPr>
              <w:jc w:val="center"/>
              <w:rPr>
                <w:rFonts w:ascii="宋体" w:hAnsi="宋体"/>
                <w:sz w:val="18"/>
                <w:szCs w:val="18"/>
              </w:rPr>
            </w:pPr>
            <w:r>
              <w:rPr>
                <w:rFonts w:ascii="宋体" w:hAnsi="宋体"/>
                <w:sz w:val="18"/>
                <w:szCs w:val="18"/>
              </w:rPr>
              <w:t>4</w:t>
            </w:r>
          </w:p>
        </w:tc>
        <w:tc>
          <w:tcPr>
            <w:tcW w:w="1046" w:type="dxa"/>
            <w:vMerge w:val="continue"/>
            <w:tcBorders>
              <w:tl2br w:val="nil"/>
              <w:tr2bl w:val="nil"/>
            </w:tcBorders>
            <w:shd w:val="clear" w:color="auto" w:fill="auto"/>
            <w:vAlign w:val="center"/>
          </w:tcPr>
          <w:p w14:paraId="03C8E2A0">
            <w:pPr>
              <w:jc w:val="center"/>
              <w:rPr>
                <w:rFonts w:ascii="宋体" w:hAnsi="宋体"/>
                <w:sz w:val="18"/>
                <w:szCs w:val="18"/>
              </w:rPr>
            </w:pPr>
          </w:p>
        </w:tc>
        <w:tc>
          <w:tcPr>
            <w:tcW w:w="1275" w:type="dxa"/>
            <w:vMerge w:val="continue"/>
            <w:tcBorders>
              <w:tl2br w:val="nil"/>
              <w:tr2bl w:val="nil"/>
            </w:tcBorders>
            <w:shd w:val="clear" w:color="auto" w:fill="auto"/>
            <w:vAlign w:val="center"/>
          </w:tcPr>
          <w:p w14:paraId="6D802E24">
            <w:pPr>
              <w:jc w:val="center"/>
              <w:rPr>
                <w:rFonts w:ascii="宋体" w:hAnsi="宋体"/>
                <w:sz w:val="18"/>
                <w:szCs w:val="18"/>
              </w:rPr>
            </w:pPr>
          </w:p>
        </w:tc>
        <w:tc>
          <w:tcPr>
            <w:tcW w:w="1418" w:type="dxa"/>
            <w:tcBorders>
              <w:tl2br w:val="nil"/>
              <w:tr2bl w:val="nil"/>
            </w:tcBorders>
            <w:shd w:val="clear" w:color="auto" w:fill="auto"/>
            <w:vAlign w:val="center"/>
          </w:tcPr>
          <w:p w14:paraId="0FECFD55">
            <w:pPr>
              <w:jc w:val="center"/>
              <w:rPr>
                <w:rFonts w:ascii="宋体" w:hAnsi="宋体"/>
                <w:sz w:val="18"/>
                <w:szCs w:val="18"/>
              </w:rPr>
            </w:pPr>
            <w:r>
              <w:rPr>
                <w:rFonts w:hint="eastAsia" w:ascii="宋体" w:hAnsi="宋体"/>
                <w:sz w:val="18"/>
                <w:szCs w:val="18"/>
              </w:rPr>
              <w:t>商业保险参保情况</w:t>
            </w:r>
          </w:p>
        </w:tc>
        <w:tc>
          <w:tcPr>
            <w:tcW w:w="4161" w:type="dxa"/>
            <w:tcBorders>
              <w:tl2br w:val="nil"/>
              <w:tr2bl w:val="nil"/>
            </w:tcBorders>
            <w:shd w:val="clear" w:color="auto" w:fill="auto"/>
            <w:vAlign w:val="center"/>
          </w:tcPr>
          <w:p w14:paraId="614D7F45">
            <w:pPr>
              <w:rPr>
                <w:rFonts w:ascii="宋体" w:hAnsi="宋体"/>
                <w:sz w:val="18"/>
                <w:szCs w:val="18"/>
              </w:rPr>
            </w:pPr>
            <w:r>
              <w:rPr>
                <w:rFonts w:hint="eastAsia" w:ascii="宋体" w:hAnsi="宋体"/>
                <w:sz w:val="18"/>
                <w:szCs w:val="18"/>
              </w:rPr>
              <w:t>家庭成员参加财产保险、人身保险、责任保险等商业保险情况</w:t>
            </w:r>
          </w:p>
        </w:tc>
      </w:tr>
      <w:tr w14:paraId="5002A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1E84F46">
            <w:pPr>
              <w:jc w:val="center"/>
              <w:rPr>
                <w:rFonts w:ascii="宋体" w:hAnsi="宋体"/>
                <w:sz w:val="18"/>
                <w:szCs w:val="18"/>
              </w:rPr>
            </w:pPr>
            <w:r>
              <w:rPr>
                <w:rFonts w:ascii="宋体" w:hAnsi="宋体"/>
                <w:sz w:val="18"/>
                <w:szCs w:val="18"/>
              </w:rPr>
              <w:t>5</w:t>
            </w:r>
          </w:p>
        </w:tc>
        <w:tc>
          <w:tcPr>
            <w:tcW w:w="1046" w:type="dxa"/>
            <w:vMerge w:val="restart"/>
            <w:tcBorders>
              <w:tl2br w:val="nil"/>
              <w:tr2bl w:val="nil"/>
            </w:tcBorders>
            <w:shd w:val="clear" w:color="auto" w:fill="auto"/>
            <w:vAlign w:val="center"/>
          </w:tcPr>
          <w:p w14:paraId="11E831FB">
            <w:pPr>
              <w:jc w:val="center"/>
              <w:rPr>
                <w:rFonts w:ascii="宋体" w:hAnsi="宋体"/>
                <w:sz w:val="18"/>
                <w:szCs w:val="18"/>
              </w:rPr>
            </w:pPr>
            <w:r>
              <w:rPr>
                <w:rFonts w:hint="eastAsia" w:ascii="宋体" w:hAnsi="宋体"/>
                <w:sz w:val="18"/>
                <w:szCs w:val="18"/>
              </w:rPr>
              <w:t>家庭财产和年度收入</w:t>
            </w:r>
          </w:p>
        </w:tc>
        <w:tc>
          <w:tcPr>
            <w:tcW w:w="1275" w:type="dxa"/>
            <w:vMerge w:val="restart"/>
            <w:tcBorders>
              <w:tl2br w:val="nil"/>
              <w:tr2bl w:val="nil"/>
            </w:tcBorders>
            <w:shd w:val="clear" w:color="auto" w:fill="auto"/>
            <w:vAlign w:val="center"/>
          </w:tcPr>
          <w:p w14:paraId="10843407">
            <w:pPr>
              <w:jc w:val="center"/>
              <w:rPr>
                <w:rFonts w:ascii="宋体" w:hAnsi="宋体"/>
                <w:sz w:val="18"/>
                <w:szCs w:val="18"/>
              </w:rPr>
            </w:pPr>
            <w:r>
              <w:rPr>
                <w:rFonts w:hint="eastAsia" w:ascii="宋体" w:hAnsi="宋体"/>
                <w:sz w:val="18"/>
                <w:szCs w:val="18"/>
              </w:rPr>
              <w:t>家庭上一年度收入</w:t>
            </w:r>
          </w:p>
        </w:tc>
        <w:tc>
          <w:tcPr>
            <w:tcW w:w="1418" w:type="dxa"/>
            <w:tcBorders>
              <w:tl2br w:val="nil"/>
              <w:tr2bl w:val="nil"/>
            </w:tcBorders>
            <w:shd w:val="clear" w:color="auto" w:fill="auto"/>
            <w:vAlign w:val="center"/>
          </w:tcPr>
          <w:p w14:paraId="561B793A">
            <w:pPr>
              <w:jc w:val="center"/>
              <w:rPr>
                <w:rFonts w:ascii="宋体" w:hAnsi="宋体"/>
                <w:sz w:val="18"/>
                <w:szCs w:val="18"/>
              </w:rPr>
            </w:pPr>
            <w:r>
              <w:rPr>
                <w:rFonts w:hint="eastAsia" w:ascii="宋体" w:hAnsi="宋体"/>
                <w:sz w:val="18"/>
                <w:szCs w:val="18"/>
              </w:rPr>
              <w:t>家庭成员工资性收入</w:t>
            </w:r>
          </w:p>
        </w:tc>
        <w:tc>
          <w:tcPr>
            <w:tcW w:w="4161" w:type="dxa"/>
            <w:tcBorders>
              <w:tl2br w:val="nil"/>
              <w:tr2bl w:val="nil"/>
            </w:tcBorders>
            <w:shd w:val="clear" w:color="auto" w:fill="auto"/>
            <w:vAlign w:val="center"/>
          </w:tcPr>
          <w:p w14:paraId="0BBB983C">
            <w:pPr>
              <w:rPr>
                <w:rFonts w:ascii="宋体" w:hAnsi="宋体"/>
                <w:sz w:val="18"/>
                <w:szCs w:val="18"/>
              </w:rPr>
            </w:pPr>
            <w:r>
              <w:rPr>
                <w:rFonts w:hint="eastAsia" w:ascii="宋体" w:hAnsi="宋体"/>
                <w:sz w:val="18"/>
                <w:szCs w:val="18"/>
              </w:rPr>
              <w:t>家庭成员在外工作、务工等活动时获得的收入</w:t>
            </w:r>
          </w:p>
        </w:tc>
      </w:tr>
      <w:tr w14:paraId="21482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8688FBE">
            <w:pPr>
              <w:jc w:val="center"/>
              <w:rPr>
                <w:rFonts w:ascii="宋体" w:hAnsi="宋体"/>
                <w:sz w:val="18"/>
                <w:szCs w:val="18"/>
              </w:rPr>
            </w:pPr>
            <w:r>
              <w:rPr>
                <w:rFonts w:hint="eastAsia" w:ascii="宋体" w:hAnsi="宋体"/>
                <w:sz w:val="18"/>
                <w:szCs w:val="18"/>
              </w:rPr>
              <w:t>6</w:t>
            </w:r>
          </w:p>
        </w:tc>
        <w:tc>
          <w:tcPr>
            <w:tcW w:w="1046" w:type="dxa"/>
            <w:vMerge w:val="continue"/>
            <w:tcBorders>
              <w:tl2br w:val="nil"/>
              <w:tr2bl w:val="nil"/>
            </w:tcBorders>
            <w:shd w:val="clear" w:color="auto" w:fill="auto"/>
            <w:vAlign w:val="center"/>
          </w:tcPr>
          <w:p w14:paraId="02DA9C59">
            <w:pPr>
              <w:jc w:val="center"/>
              <w:rPr>
                <w:rFonts w:ascii="宋体" w:hAnsi="宋体"/>
                <w:sz w:val="18"/>
                <w:szCs w:val="18"/>
              </w:rPr>
            </w:pPr>
          </w:p>
        </w:tc>
        <w:tc>
          <w:tcPr>
            <w:tcW w:w="1275" w:type="dxa"/>
            <w:vMerge w:val="continue"/>
            <w:tcBorders>
              <w:tl2br w:val="nil"/>
              <w:tr2bl w:val="nil"/>
            </w:tcBorders>
            <w:shd w:val="clear" w:color="auto" w:fill="auto"/>
            <w:vAlign w:val="center"/>
          </w:tcPr>
          <w:p w14:paraId="4421D8DB">
            <w:pPr>
              <w:jc w:val="center"/>
              <w:rPr>
                <w:rFonts w:ascii="宋体" w:hAnsi="宋体"/>
                <w:sz w:val="18"/>
                <w:szCs w:val="18"/>
              </w:rPr>
            </w:pPr>
          </w:p>
        </w:tc>
        <w:tc>
          <w:tcPr>
            <w:tcW w:w="1418" w:type="dxa"/>
            <w:tcBorders>
              <w:tl2br w:val="nil"/>
              <w:tr2bl w:val="nil"/>
            </w:tcBorders>
            <w:shd w:val="clear" w:color="auto" w:fill="auto"/>
            <w:vAlign w:val="center"/>
          </w:tcPr>
          <w:p w14:paraId="7B937F4E">
            <w:pPr>
              <w:jc w:val="center"/>
              <w:rPr>
                <w:rFonts w:ascii="宋体" w:hAnsi="宋体"/>
                <w:sz w:val="18"/>
                <w:szCs w:val="18"/>
              </w:rPr>
            </w:pPr>
            <w:r>
              <w:rPr>
                <w:rFonts w:hint="eastAsia" w:ascii="宋体" w:hAnsi="宋体"/>
                <w:sz w:val="18"/>
                <w:szCs w:val="18"/>
              </w:rPr>
              <w:t>家庭财产性收入</w:t>
            </w:r>
          </w:p>
        </w:tc>
        <w:tc>
          <w:tcPr>
            <w:tcW w:w="4161" w:type="dxa"/>
            <w:tcBorders>
              <w:tl2br w:val="nil"/>
              <w:tr2bl w:val="nil"/>
            </w:tcBorders>
            <w:shd w:val="clear" w:color="auto" w:fill="auto"/>
            <w:vAlign w:val="center"/>
          </w:tcPr>
          <w:p w14:paraId="0D9F2E83">
            <w:pPr>
              <w:rPr>
                <w:rFonts w:ascii="宋体" w:hAnsi="宋体"/>
                <w:sz w:val="18"/>
                <w:szCs w:val="18"/>
              </w:rPr>
            </w:pPr>
            <w:r>
              <w:rPr>
                <w:rFonts w:hint="eastAsia" w:ascii="宋体" w:hAnsi="宋体"/>
                <w:sz w:val="18"/>
                <w:szCs w:val="18"/>
              </w:rPr>
              <w:t>农户家庭通过土地流转、房屋出租等获得的收入</w:t>
            </w:r>
          </w:p>
        </w:tc>
      </w:tr>
      <w:tr w14:paraId="5B67D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2" w:type="dxa"/>
            <w:tcBorders>
              <w:tl2br w:val="nil"/>
              <w:tr2bl w:val="nil"/>
            </w:tcBorders>
            <w:shd w:val="clear" w:color="auto" w:fill="auto"/>
            <w:vAlign w:val="center"/>
          </w:tcPr>
          <w:p w14:paraId="3C9F6A43">
            <w:pPr>
              <w:jc w:val="center"/>
              <w:rPr>
                <w:rFonts w:ascii="宋体" w:hAnsi="宋体"/>
                <w:sz w:val="18"/>
                <w:szCs w:val="18"/>
              </w:rPr>
            </w:pPr>
            <w:r>
              <w:rPr>
                <w:rFonts w:hint="eastAsia" w:ascii="宋体" w:hAnsi="宋体"/>
                <w:sz w:val="18"/>
                <w:szCs w:val="18"/>
              </w:rPr>
              <w:t>7</w:t>
            </w:r>
          </w:p>
        </w:tc>
        <w:tc>
          <w:tcPr>
            <w:tcW w:w="1046" w:type="dxa"/>
            <w:vMerge w:val="continue"/>
            <w:tcBorders>
              <w:tl2br w:val="nil"/>
              <w:tr2bl w:val="nil"/>
            </w:tcBorders>
            <w:shd w:val="clear" w:color="auto" w:fill="auto"/>
            <w:vAlign w:val="center"/>
          </w:tcPr>
          <w:p w14:paraId="14AD5092">
            <w:pPr>
              <w:jc w:val="center"/>
              <w:rPr>
                <w:rFonts w:ascii="宋体" w:hAnsi="宋体"/>
                <w:sz w:val="18"/>
                <w:szCs w:val="18"/>
              </w:rPr>
            </w:pPr>
          </w:p>
        </w:tc>
        <w:tc>
          <w:tcPr>
            <w:tcW w:w="1275" w:type="dxa"/>
            <w:vMerge w:val="continue"/>
            <w:tcBorders>
              <w:tl2br w:val="nil"/>
              <w:tr2bl w:val="nil"/>
            </w:tcBorders>
            <w:shd w:val="clear" w:color="auto" w:fill="auto"/>
            <w:vAlign w:val="center"/>
          </w:tcPr>
          <w:p w14:paraId="397A800D">
            <w:pPr>
              <w:jc w:val="center"/>
              <w:rPr>
                <w:rFonts w:ascii="宋体" w:hAnsi="宋体"/>
                <w:sz w:val="18"/>
                <w:szCs w:val="18"/>
              </w:rPr>
            </w:pPr>
          </w:p>
        </w:tc>
        <w:tc>
          <w:tcPr>
            <w:tcW w:w="1418" w:type="dxa"/>
            <w:tcBorders>
              <w:tl2br w:val="nil"/>
              <w:tr2bl w:val="nil"/>
            </w:tcBorders>
            <w:shd w:val="clear" w:color="auto" w:fill="auto"/>
            <w:vAlign w:val="center"/>
          </w:tcPr>
          <w:p w14:paraId="328434BA">
            <w:pPr>
              <w:jc w:val="center"/>
              <w:rPr>
                <w:rFonts w:ascii="宋体" w:hAnsi="宋体"/>
                <w:sz w:val="18"/>
                <w:szCs w:val="18"/>
              </w:rPr>
            </w:pPr>
            <w:r>
              <w:rPr>
                <w:rFonts w:hint="eastAsia" w:ascii="宋体" w:hAnsi="宋体"/>
                <w:sz w:val="18"/>
                <w:szCs w:val="18"/>
              </w:rPr>
              <w:t>家庭经营收入</w:t>
            </w:r>
          </w:p>
        </w:tc>
        <w:tc>
          <w:tcPr>
            <w:tcW w:w="4161" w:type="dxa"/>
            <w:tcBorders>
              <w:tl2br w:val="nil"/>
              <w:tr2bl w:val="nil"/>
            </w:tcBorders>
            <w:shd w:val="clear" w:color="auto" w:fill="auto"/>
            <w:vAlign w:val="center"/>
          </w:tcPr>
          <w:p w14:paraId="0C99D509">
            <w:pPr>
              <w:rPr>
                <w:rFonts w:ascii="宋体" w:hAnsi="宋体"/>
                <w:sz w:val="18"/>
                <w:szCs w:val="18"/>
              </w:rPr>
            </w:pPr>
            <w:r>
              <w:rPr>
                <w:rFonts w:hint="eastAsia" w:ascii="宋体" w:hAnsi="宋体"/>
                <w:sz w:val="18"/>
                <w:szCs w:val="18"/>
              </w:rPr>
              <w:t>农户家庭通过种养殖、个体工商及其他经营收入等活动获得的收入</w:t>
            </w:r>
          </w:p>
        </w:tc>
      </w:tr>
      <w:tr w14:paraId="5C042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2" w:type="dxa"/>
            <w:tcBorders>
              <w:tl2br w:val="nil"/>
              <w:tr2bl w:val="nil"/>
            </w:tcBorders>
            <w:shd w:val="clear" w:color="auto" w:fill="auto"/>
            <w:vAlign w:val="center"/>
          </w:tcPr>
          <w:p w14:paraId="36F1F38C">
            <w:pPr>
              <w:jc w:val="center"/>
              <w:rPr>
                <w:rFonts w:ascii="宋体" w:hAnsi="宋体"/>
                <w:sz w:val="18"/>
                <w:szCs w:val="18"/>
              </w:rPr>
            </w:pPr>
            <w:r>
              <w:rPr>
                <w:rFonts w:hint="eastAsia" w:ascii="宋体" w:hAnsi="宋体"/>
                <w:sz w:val="18"/>
                <w:szCs w:val="18"/>
              </w:rPr>
              <w:t>8</w:t>
            </w:r>
          </w:p>
        </w:tc>
        <w:tc>
          <w:tcPr>
            <w:tcW w:w="1046" w:type="dxa"/>
            <w:vMerge w:val="continue"/>
            <w:tcBorders>
              <w:tl2br w:val="nil"/>
              <w:tr2bl w:val="nil"/>
            </w:tcBorders>
            <w:shd w:val="clear" w:color="auto" w:fill="auto"/>
            <w:vAlign w:val="center"/>
          </w:tcPr>
          <w:p w14:paraId="263D6A21">
            <w:pPr>
              <w:jc w:val="center"/>
              <w:rPr>
                <w:rFonts w:ascii="宋体" w:hAnsi="宋体"/>
                <w:sz w:val="18"/>
                <w:szCs w:val="18"/>
              </w:rPr>
            </w:pPr>
          </w:p>
        </w:tc>
        <w:tc>
          <w:tcPr>
            <w:tcW w:w="1275" w:type="dxa"/>
            <w:vMerge w:val="continue"/>
            <w:tcBorders>
              <w:tl2br w:val="nil"/>
              <w:tr2bl w:val="nil"/>
            </w:tcBorders>
            <w:shd w:val="clear" w:color="auto" w:fill="auto"/>
            <w:vAlign w:val="center"/>
          </w:tcPr>
          <w:p w14:paraId="76377317">
            <w:pPr>
              <w:jc w:val="center"/>
              <w:rPr>
                <w:rFonts w:ascii="宋体" w:hAnsi="宋体"/>
                <w:sz w:val="18"/>
                <w:szCs w:val="18"/>
              </w:rPr>
            </w:pPr>
          </w:p>
        </w:tc>
        <w:tc>
          <w:tcPr>
            <w:tcW w:w="1418" w:type="dxa"/>
            <w:tcBorders>
              <w:tl2br w:val="nil"/>
              <w:tr2bl w:val="nil"/>
            </w:tcBorders>
            <w:shd w:val="clear" w:color="auto" w:fill="auto"/>
            <w:vAlign w:val="center"/>
          </w:tcPr>
          <w:p w14:paraId="7CBB1C26">
            <w:pPr>
              <w:jc w:val="center"/>
              <w:rPr>
                <w:rFonts w:ascii="宋体" w:hAnsi="宋体"/>
                <w:sz w:val="18"/>
                <w:szCs w:val="18"/>
              </w:rPr>
            </w:pPr>
            <w:r>
              <w:rPr>
                <w:rFonts w:hint="eastAsia" w:ascii="宋体" w:hAnsi="宋体"/>
                <w:sz w:val="18"/>
                <w:szCs w:val="18"/>
              </w:rPr>
              <w:t>家庭转移性收入</w:t>
            </w:r>
          </w:p>
        </w:tc>
        <w:tc>
          <w:tcPr>
            <w:tcW w:w="4161" w:type="dxa"/>
            <w:tcBorders>
              <w:tl2br w:val="nil"/>
              <w:tr2bl w:val="nil"/>
            </w:tcBorders>
            <w:shd w:val="clear" w:color="auto" w:fill="auto"/>
            <w:vAlign w:val="center"/>
          </w:tcPr>
          <w:p w14:paraId="1A3139B0">
            <w:pPr>
              <w:rPr>
                <w:rFonts w:ascii="宋体" w:hAnsi="宋体"/>
                <w:sz w:val="18"/>
                <w:szCs w:val="18"/>
              </w:rPr>
            </w:pPr>
            <w:r>
              <w:rPr>
                <w:rFonts w:hint="eastAsia" w:ascii="宋体" w:hAnsi="宋体"/>
                <w:sz w:val="18"/>
                <w:szCs w:val="18"/>
              </w:rPr>
              <w:t>政府部门对农户家庭的各类补贴补助</w:t>
            </w:r>
          </w:p>
        </w:tc>
      </w:tr>
      <w:tr w14:paraId="7367F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C8D4330">
            <w:pPr>
              <w:jc w:val="center"/>
              <w:rPr>
                <w:rFonts w:ascii="宋体" w:hAnsi="宋体"/>
                <w:sz w:val="18"/>
                <w:szCs w:val="18"/>
              </w:rPr>
            </w:pPr>
            <w:r>
              <w:rPr>
                <w:rFonts w:hint="eastAsia" w:ascii="宋体" w:hAnsi="宋体"/>
                <w:sz w:val="18"/>
                <w:szCs w:val="18"/>
              </w:rPr>
              <w:t>9</w:t>
            </w:r>
          </w:p>
        </w:tc>
        <w:tc>
          <w:tcPr>
            <w:tcW w:w="1046" w:type="dxa"/>
            <w:vMerge w:val="continue"/>
            <w:tcBorders>
              <w:tl2br w:val="nil"/>
              <w:tr2bl w:val="nil"/>
            </w:tcBorders>
            <w:shd w:val="clear" w:color="auto" w:fill="auto"/>
            <w:vAlign w:val="center"/>
          </w:tcPr>
          <w:p w14:paraId="37438E26">
            <w:pPr>
              <w:jc w:val="center"/>
              <w:rPr>
                <w:rFonts w:ascii="宋体" w:hAnsi="宋体"/>
                <w:sz w:val="18"/>
                <w:szCs w:val="18"/>
              </w:rPr>
            </w:pPr>
          </w:p>
        </w:tc>
        <w:tc>
          <w:tcPr>
            <w:tcW w:w="1275" w:type="dxa"/>
            <w:vMerge w:val="restart"/>
            <w:tcBorders>
              <w:tl2br w:val="nil"/>
              <w:tr2bl w:val="nil"/>
            </w:tcBorders>
            <w:shd w:val="clear" w:color="auto" w:fill="auto"/>
            <w:vAlign w:val="center"/>
          </w:tcPr>
          <w:p w14:paraId="40EE81D6">
            <w:pPr>
              <w:jc w:val="center"/>
              <w:rPr>
                <w:rFonts w:ascii="宋体" w:hAnsi="宋体"/>
                <w:sz w:val="18"/>
                <w:szCs w:val="18"/>
              </w:rPr>
            </w:pPr>
            <w:r>
              <w:rPr>
                <w:rFonts w:hint="eastAsia" w:ascii="宋体" w:hAnsi="宋体"/>
                <w:sz w:val="18"/>
                <w:szCs w:val="18"/>
              </w:rPr>
              <w:t>家庭财产价值</w:t>
            </w:r>
          </w:p>
        </w:tc>
        <w:tc>
          <w:tcPr>
            <w:tcW w:w="1418" w:type="dxa"/>
            <w:tcBorders>
              <w:tl2br w:val="nil"/>
              <w:tr2bl w:val="nil"/>
            </w:tcBorders>
            <w:shd w:val="clear" w:color="auto" w:fill="auto"/>
            <w:vAlign w:val="center"/>
          </w:tcPr>
          <w:p w14:paraId="00B2A1BB">
            <w:pPr>
              <w:jc w:val="center"/>
              <w:rPr>
                <w:rFonts w:ascii="宋体" w:hAnsi="宋体"/>
                <w:sz w:val="18"/>
                <w:szCs w:val="18"/>
              </w:rPr>
            </w:pPr>
            <w:r>
              <w:rPr>
                <w:rFonts w:hint="eastAsia" w:ascii="宋体" w:hAnsi="宋体"/>
                <w:sz w:val="18"/>
                <w:szCs w:val="18"/>
              </w:rPr>
              <w:t>不动产价值</w:t>
            </w:r>
          </w:p>
        </w:tc>
        <w:tc>
          <w:tcPr>
            <w:tcW w:w="4161" w:type="dxa"/>
            <w:tcBorders>
              <w:tl2br w:val="nil"/>
              <w:tr2bl w:val="nil"/>
            </w:tcBorders>
            <w:shd w:val="clear" w:color="auto" w:fill="auto"/>
            <w:vAlign w:val="center"/>
          </w:tcPr>
          <w:p w14:paraId="50664D8F">
            <w:pPr>
              <w:rPr>
                <w:rFonts w:ascii="宋体" w:hAnsi="宋体"/>
                <w:sz w:val="18"/>
                <w:szCs w:val="18"/>
              </w:rPr>
            </w:pPr>
            <w:r>
              <w:rPr>
                <w:rFonts w:hint="eastAsia" w:ascii="宋体" w:hAnsi="宋体"/>
                <w:sz w:val="18"/>
                <w:szCs w:val="18"/>
              </w:rPr>
              <w:t>农户家庭商品房、宅基地价值</w:t>
            </w:r>
          </w:p>
        </w:tc>
      </w:tr>
      <w:tr w14:paraId="0DD76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162306B">
            <w:pPr>
              <w:jc w:val="center"/>
              <w:rPr>
                <w:rFonts w:ascii="宋体" w:hAnsi="宋体"/>
                <w:sz w:val="18"/>
                <w:szCs w:val="18"/>
              </w:rPr>
            </w:pPr>
            <w:r>
              <w:rPr>
                <w:rFonts w:hint="eastAsia" w:ascii="宋体" w:hAnsi="宋体"/>
                <w:sz w:val="18"/>
                <w:szCs w:val="18"/>
              </w:rPr>
              <w:t>10</w:t>
            </w:r>
          </w:p>
        </w:tc>
        <w:tc>
          <w:tcPr>
            <w:tcW w:w="1046" w:type="dxa"/>
            <w:vMerge w:val="continue"/>
            <w:tcBorders>
              <w:tl2br w:val="nil"/>
              <w:tr2bl w:val="nil"/>
            </w:tcBorders>
            <w:shd w:val="clear" w:color="auto" w:fill="auto"/>
            <w:vAlign w:val="center"/>
          </w:tcPr>
          <w:p w14:paraId="2CDD7942">
            <w:pPr>
              <w:jc w:val="center"/>
              <w:rPr>
                <w:rFonts w:ascii="宋体" w:hAnsi="宋体"/>
                <w:sz w:val="18"/>
                <w:szCs w:val="18"/>
              </w:rPr>
            </w:pPr>
          </w:p>
        </w:tc>
        <w:tc>
          <w:tcPr>
            <w:tcW w:w="1275" w:type="dxa"/>
            <w:vMerge w:val="continue"/>
            <w:tcBorders>
              <w:tl2br w:val="nil"/>
              <w:tr2bl w:val="nil"/>
            </w:tcBorders>
            <w:shd w:val="clear" w:color="auto" w:fill="auto"/>
            <w:vAlign w:val="center"/>
          </w:tcPr>
          <w:p w14:paraId="2FC2AB28">
            <w:pPr>
              <w:jc w:val="center"/>
              <w:rPr>
                <w:rFonts w:ascii="宋体" w:hAnsi="宋体"/>
                <w:sz w:val="18"/>
                <w:szCs w:val="18"/>
              </w:rPr>
            </w:pPr>
          </w:p>
        </w:tc>
        <w:tc>
          <w:tcPr>
            <w:tcW w:w="1418" w:type="dxa"/>
            <w:tcBorders>
              <w:tl2br w:val="nil"/>
              <w:tr2bl w:val="nil"/>
            </w:tcBorders>
            <w:shd w:val="clear" w:color="auto" w:fill="auto"/>
            <w:vAlign w:val="center"/>
          </w:tcPr>
          <w:p w14:paraId="6A590048">
            <w:pPr>
              <w:jc w:val="center"/>
              <w:rPr>
                <w:rFonts w:ascii="宋体" w:hAnsi="宋体"/>
                <w:sz w:val="18"/>
                <w:szCs w:val="18"/>
              </w:rPr>
            </w:pPr>
            <w:r>
              <w:rPr>
                <w:rFonts w:hint="eastAsia" w:ascii="宋体" w:hAnsi="宋体"/>
                <w:sz w:val="18"/>
                <w:szCs w:val="18"/>
              </w:rPr>
              <w:t>动产价值</w:t>
            </w:r>
          </w:p>
        </w:tc>
        <w:tc>
          <w:tcPr>
            <w:tcW w:w="4161" w:type="dxa"/>
            <w:tcBorders>
              <w:tl2br w:val="nil"/>
              <w:tr2bl w:val="nil"/>
            </w:tcBorders>
            <w:shd w:val="clear" w:color="auto" w:fill="auto"/>
            <w:vAlign w:val="center"/>
          </w:tcPr>
          <w:p w14:paraId="554DE09E">
            <w:pPr>
              <w:rPr>
                <w:rFonts w:ascii="宋体" w:hAnsi="宋体"/>
                <w:sz w:val="18"/>
                <w:szCs w:val="18"/>
              </w:rPr>
            </w:pPr>
            <w:r>
              <w:rPr>
                <w:rFonts w:hint="eastAsia" w:ascii="宋体" w:hAnsi="宋体"/>
                <w:sz w:val="18"/>
                <w:szCs w:val="18"/>
              </w:rPr>
              <w:t>农户家庭车辆、农机等价值</w:t>
            </w:r>
          </w:p>
        </w:tc>
      </w:tr>
      <w:tr w14:paraId="3CFB1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038B482">
            <w:pPr>
              <w:jc w:val="center"/>
              <w:rPr>
                <w:rFonts w:ascii="宋体" w:hAnsi="宋体"/>
                <w:sz w:val="18"/>
                <w:szCs w:val="18"/>
              </w:rPr>
            </w:pPr>
            <w:r>
              <w:rPr>
                <w:rFonts w:hint="eastAsia" w:ascii="宋体" w:hAnsi="宋体"/>
                <w:sz w:val="18"/>
                <w:szCs w:val="18"/>
              </w:rPr>
              <w:t>11</w:t>
            </w:r>
          </w:p>
        </w:tc>
        <w:tc>
          <w:tcPr>
            <w:tcW w:w="1046" w:type="dxa"/>
            <w:vMerge w:val="continue"/>
            <w:tcBorders>
              <w:tl2br w:val="nil"/>
              <w:tr2bl w:val="nil"/>
            </w:tcBorders>
            <w:shd w:val="clear" w:color="auto" w:fill="auto"/>
            <w:vAlign w:val="center"/>
          </w:tcPr>
          <w:p w14:paraId="47EF7169">
            <w:pPr>
              <w:jc w:val="center"/>
              <w:rPr>
                <w:rFonts w:ascii="宋体" w:hAnsi="宋体"/>
                <w:sz w:val="18"/>
                <w:szCs w:val="18"/>
              </w:rPr>
            </w:pPr>
          </w:p>
        </w:tc>
        <w:tc>
          <w:tcPr>
            <w:tcW w:w="1275" w:type="dxa"/>
            <w:tcBorders>
              <w:tl2br w:val="nil"/>
              <w:tr2bl w:val="nil"/>
            </w:tcBorders>
            <w:shd w:val="clear" w:color="auto" w:fill="auto"/>
            <w:vAlign w:val="center"/>
          </w:tcPr>
          <w:p w14:paraId="3F1CB9CE">
            <w:pPr>
              <w:jc w:val="center"/>
              <w:rPr>
                <w:rFonts w:ascii="宋体" w:hAnsi="宋体"/>
                <w:sz w:val="18"/>
                <w:szCs w:val="18"/>
              </w:rPr>
            </w:pPr>
            <w:r>
              <w:rPr>
                <w:rFonts w:hint="eastAsia" w:ascii="宋体" w:hAnsi="宋体"/>
                <w:sz w:val="18"/>
                <w:szCs w:val="18"/>
              </w:rPr>
              <w:t xml:space="preserve">家庭上一年度负债情况 </w:t>
            </w:r>
          </w:p>
        </w:tc>
        <w:tc>
          <w:tcPr>
            <w:tcW w:w="1418" w:type="dxa"/>
            <w:tcBorders>
              <w:tl2br w:val="nil"/>
              <w:tr2bl w:val="nil"/>
            </w:tcBorders>
            <w:shd w:val="clear" w:color="auto" w:fill="auto"/>
            <w:vAlign w:val="center"/>
          </w:tcPr>
          <w:p w14:paraId="14D4B808">
            <w:pPr>
              <w:jc w:val="center"/>
              <w:rPr>
                <w:rFonts w:ascii="宋体" w:hAnsi="宋体"/>
                <w:sz w:val="18"/>
                <w:szCs w:val="18"/>
              </w:rPr>
            </w:pPr>
            <w:r>
              <w:rPr>
                <w:rFonts w:hint="eastAsia" w:ascii="宋体" w:hAnsi="宋体"/>
                <w:sz w:val="18"/>
                <w:szCs w:val="18"/>
              </w:rPr>
              <w:t>负债情况</w:t>
            </w:r>
          </w:p>
        </w:tc>
        <w:tc>
          <w:tcPr>
            <w:tcW w:w="4161" w:type="dxa"/>
            <w:tcBorders>
              <w:tl2br w:val="nil"/>
              <w:tr2bl w:val="nil"/>
            </w:tcBorders>
            <w:shd w:val="clear" w:color="auto" w:fill="auto"/>
            <w:vAlign w:val="center"/>
          </w:tcPr>
          <w:p w14:paraId="6D2388DD">
            <w:pPr>
              <w:rPr>
                <w:rFonts w:ascii="宋体" w:hAnsi="宋体"/>
                <w:sz w:val="18"/>
                <w:szCs w:val="18"/>
              </w:rPr>
            </w:pPr>
            <w:r>
              <w:rPr>
                <w:rFonts w:hint="eastAsia" w:ascii="宋体" w:hAnsi="宋体"/>
                <w:sz w:val="18"/>
                <w:szCs w:val="18"/>
              </w:rPr>
              <w:t>每位家庭成员负债金额</w:t>
            </w:r>
          </w:p>
        </w:tc>
      </w:tr>
      <w:tr w14:paraId="06ECC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E3C943F">
            <w:pPr>
              <w:jc w:val="center"/>
              <w:rPr>
                <w:rFonts w:ascii="宋体" w:hAnsi="宋体"/>
                <w:sz w:val="18"/>
                <w:szCs w:val="18"/>
              </w:rPr>
            </w:pPr>
            <w:r>
              <w:rPr>
                <w:rFonts w:hint="eastAsia" w:ascii="宋体" w:hAnsi="宋体"/>
                <w:sz w:val="18"/>
                <w:szCs w:val="18"/>
              </w:rPr>
              <w:t>12</w:t>
            </w:r>
          </w:p>
        </w:tc>
        <w:tc>
          <w:tcPr>
            <w:tcW w:w="1046" w:type="dxa"/>
            <w:vMerge w:val="restart"/>
            <w:tcBorders>
              <w:tl2br w:val="nil"/>
              <w:tr2bl w:val="nil"/>
            </w:tcBorders>
            <w:shd w:val="clear" w:color="auto" w:fill="auto"/>
            <w:vAlign w:val="center"/>
          </w:tcPr>
          <w:p w14:paraId="654420F4">
            <w:pPr>
              <w:jc w:val="center"/>
              <w:rPr>
                <w:rFonts w:ascii="宋体" w:hAnsi="宋体"/>
                <w:sz w:val="18"/>
                <w:szCs w:val="18"/>
              </w:rPr>
            </w:pPr>
            <w:r>
              <w:rPr>
                <w:rFonts w:hint="eastAsia" w:ascii="宋体" w:hAnsi="宋体"/>
                <w:sz w:val="18"/>
                <w:szCs w:val="18"/>
              </w:rPr>
              <w:t>遵纪守法</w:t>
            </w:r>
          </w:p>
        </w:tc>
        <w:tc>
          <w:tcPr>
            <w:tcW w:w="1275" w:type="dxa"/>
            <w:vMerge w:val="restart"/>
            <w:tcBorders>
              <w:tl2br w:val="nil"/>
              <w:tr2bl w:val="nil"/>
            </w:tcBorders>
            <w:shd w:val="clear" w:color="auto" w:fill="auto"/>
            <w:vAlign w:val="center"/>
          </w:tcPr>
          <w:p w14:paraId="2ECDEA69">
            <w:pPr>
              <w:jc w:val="center"/>
              <w:rPr>
                <w:rFonts w:ascii="宋体" w:hAnsi="宋体"/>
                <w:sz w:val="18"/>
                <w:szCs w:val="18"/>
              </w:rPr>
            </w:pPr>
            <w:r>
              <w:rPr>
                <w:rFonts w:hint="eastAsia" w:ascii="宋体" w:hAnsi="宋体"/>
                <w:sz w:val="18"/>
                <w:szCs w:val="18"/>
              </w:rPr>
              <w:t>失信名单</w:t>
            </w:r>
          </w:p>
        </w:tc>
        <w:tc>
          <w:tcPr>
            <w:tcW w:w="1418" w:type="dxa"/>
            <w:tcBorders>
              <w:tl2br w:val="nil"/>
              <w:tr2bl w:val="nil"/>
            </w:tcBorders>
            <w:shd w:val="clear" w:color="auto" w:fill="auto"/>
            <w:vAlign w:val="center"/>
          </w:tcPr>
          <w:p w14:paraId="52D2D5A8">
            <w:pPr>
              <w:jc w:val="center"/>
              <w:rPr>
                <w:rFonts w:ascii="宋体" w:hAnsi="宋体"/>
                <w:sz w:val="18"/>
                <w:szCs w:val="18"/>
              </w:rPr>
            </w:pPr>
            <w:r>
              <w:rPr>
                <w:rFonts w:hint="eastAsia" w:ascii="宋体" w:hAnsi="宋体"/>
                <w:sz w:val="18"/>
                <w:szCs w:val="18"/>
              </w:rPr>
              <w:t>严重违法失信名单</w:t>
            </w:r>
          </w:p>
        </w:tc>
        <w:tc>
          <w:tcPr>
            <w:tcW w:w="4161" w:type="dxa"/>
            <w:tcBorders>
              <w:tl2br w:val="nil"/>
              <w:tr2bl w:val="nil"/>
            </w:tcBorders>
            <w:shd w:val="clear" w:color="auto" w:fill="auto"/>
          </w:tcPr>
          <w:p w14:paraId="601BE5B6">
            <w:pPr>
              <w:rPr>
                <w:rFonts w:ascii="宋体" w:hAnsi="宋体"/>
                <w:sz w:val="18"/>
                <w:szCs w:val="18"/>
              </w:rPr>
            </w:pPr>
            <w:r>
              <w:rPr>
                <w:rFonts w:hint="eastAsia" w:ascii="宋体" w:hAnsi="宋体"/>
                <w:sz w:val="18"/>
                <w:szCs w:val="18"/>
              </w:rPr>
              <w:t>家庭成员以及其名下经营实体被列入严重失信主体名单情况</w:t>
            </w:r>
          </w:p>
        </w:tc>
      </w:tr>
      <w:tr w14:paraId="7E8EF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8425691">
            <w:pPr>
              <w:jc w:val="center"/>
              <w:rPr>
                <w:rFonts w:ascii="宋体" w:hAnsi="宋体"/>
                <w:sz w:val="18"/>
                <w:szCs w:val="18"/>
              </w:rPr>
            </w:pPr>
            <w:r>
              <w:rPr>
                <w:rFonts w:hint="eastAsia" w:ascii="宋体" w:hAnsi="宋体"/>
                <w:sz w:val="18"/>
                <w:szCs w:val="18"/>
              </w:rPr>
              <w:t>13</w:t>
            </w:r>
          </w:p>
        </w:tc>
        <w:tc>
          <w:tcPr>
            <w:tcW w:w="1046" w:type="dxa"/>
            <w:vMerge w:val="continue"/>
            <w:tcBorders>
              <w:tl2br w:val="nil"/>
              <w:tr2bl w:val="nil"/>
            </w:tcBorders>
            <w:shd w:val="clear" w:color="auto" w:fill="auto"/>
            <w:vAlign w:val="center"/>
          </w:tcPr>
          <w:p w14:paraId="7BAD13A0">
            <w:pPr>
              <w:jc w:val="center"/>
              <w:rPr>
                <w:rFonts w:ascii="宋体" w:hAnsi="宋体"/>
                <w:sz w:val="18"/>
                <w:szCs w:val="18"/>
              </w:rPr>
            </w:pPr>
          </w:p>
        </w:tc>
        <w:tc>
          <w:tcPr>
            <w:tcW w:w="1275" w:type="dxa"/>
            <w:vMerge w:val="continue"/>
            <w:tcBorders>
              <w:tl2br w:val="nil"/>
              <w:tr2bl w:val="nil"/>
            </w:tcBorders>
            <w:shd w:val="clear" w:color="auto" w:fill="auto"/>
            <w:vAlign w:val="center"/>
          </w:tcPr>
          <w:p w14:paraId="08DF7578">
            <w:pPr>
              <w:jc w:val="center"/>
              <w:rPr>
                <w:rFonts w:ascii="宋体" w:hAnsi="宋体"/>
                <w:sz w:val="18"/>
                <w:szCs w:val="18"/>
              </w:rPr>
            </w:pPr>
          </w:p>
        </w:tc>
        <w:tc>
          <w:tcPr>
            <w:tcW w:w="1418" w:type="dxa"/>
            <w:tcBorders>
              <w:tl2br w:val="nil"/>
              <w:tr2bl w:val="nil"/>
            </w:tcBorders>
            <w:shd w:val="clear" w:color="auto" w:fill="auto"/>
            <w:vAlign w:val="center"/>
          </w:tcPr>
          <w:p w14:paraId="7E10443C">
            <w:pPr>
              <w:jc w:val="center"/>
              <w:rPr>
                <w:rFonts w:ascii="宋体" w:hAnsi="宋体"/>
                <w:sz w:val="18"/>
                <w:szCs w:val="18"/>
              </w:rPr>
            </w:pPr>
            <w:r>
              <w:rPr>
                <w:rFonts w:hint="eastAsia" w:ascii="宋体" w:hAnsi="宋体"/>
                <w:sz w:val="18"/>
                <w:szCs w:val="18"/>
              </w:rPr>
              <w:t>不良行为名单</w:t>
            </w:r>
          </w:p>
        </w:tc>
        <w:tc>
          <w:tcPr>
            <w:tcW w:w="4161" w:type="dxa"/>
            <w:tcBorders>
              <w:tl2br w:val="nil"/>
              <w:tr2bl w:val="nil"/>
            </w:tcBorders>
            <w:shd w:val="clear" w:color="auto" w:fill="auto"/>
          </w:tcPr>
          <w:p w14:paraId="6DCC89E7">
            <w:pPr>
              <w:rPr>
                <w:rFonts w:ascii="宋体" w:hAnsi="宋体"/>
                <w:sz w:val="18"/>
                <w:szCs w:val="18"/>
              </w:rPr>
            </w:pPr>
            <w:r>
              <w:rPr>
                <w:rFonts w:hint="eastAsia" w:ascii="宋体" w:hAnsi="宋体"/>
                <w:sz w:val="18"/>
                <w:szCs w:val="18"/>
              </w:rPr>
              <w:t>家庭成员以及名下经营实体被列入经营异常名录或者其他负面清单情况</w:t>
            </w:r>
          </w:p>
        </w:tc>
      </w:tr>
      <w:tr w14:paraId="71D7D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074B57C">
            <w:pPr>
              <w:jc w:val="center"/>
              <w:rPr>
                <w:rFonts w:ascii="宋体" w:hAnsi="宋体"/>
                <w:sz w:val="18"/>
                <w:szCs w:val="18"/>
              </w:rPr>
            </w:pPr>
            <w:r>
              <w:rPr>
                <w:rFonts w:hint="eastAsia" w:ascii="宋体" w:hAnsi="宋体"/>
                <w:sz w:val="18"/>
                <w:szCs w:val="18"/>
              </w:rPr>
              <w:t>14</w:t>
            </w:r>
          </w:p>
        </w:tc>
        <w:tc>
          <w:tcPr>
            <w:tcW w:w="1046" w:type="dxa"/>
            <w:vMerge w:val="continue"/>
            <w:tcBorders>
              <w:tl2br w:val="nil"/>
              <w:tr2bl w:val="nil"/>
            </w:tcBorders>
            <w:shd w:val="clear" w:color="auto" w:fill="auto"/>
            <w:vAlign w:val="center"/>
          </w:tcPr>
          <w:p w14:paraId="4501016C">
            <w:pPr>
              <w:jc w:val="center"/>
              <w:rPr>
                <w:rFonts w:ascii="宋体" w:hAnsi="宋体"/>
                <w:sz w:val="18"/>
                <w:szCs w:val="18"/>
              </w:rPr>
            </w:pPr>
          </w:p>
        </w:tc>
        <w:tc>
          <w:tcPr>
            <w:tcW w:w="1275" w:type="dxa"/>
            <w:vMerge w:val="restart"/>
            <w:tcBorders>
              <w:tl2br w:val="nil"/>
              <w:tr2bl w:val="nil"/>
            </w:tcBorders>
            <w:shd w:val="clear" w:color="auto" w:fill="auto"/>
            <w:vAlign w:val="center"/>
          </w:tcPr>
          <w:p w14:paraId="4BA59B05">
            <w:pPr>
              <w:jc w:val="center"/>
              <w:rPr>
                <w:rFonts w:ascii="宋体" w:hAnsi="宋体"/>
                <w:sz w:val="18"/>
                <w:szCs w:val="18"/>
              </w:rPr>
            </w:pPr>
            <w:r>
              <w:rPr>
                <w:rFonts w:hint="eastAsia" w:ascii="宋体" w:hAnsi="宋体"/>
                <w:sz w:val="18"/>
                <w:szCs w:val="18"/>
              </w:rPr>
              <w:t>司法判决</w:t>
            </w:r>
          </w:p>
        </w:tc>
        <w:tc>
          <w:tcPr>
            <w:tcW w:w="1418" w:type="dxa"/>
            <w:tcBorders>
              <w:tl2br w:val="nil"/>
              <w:tr2bl w:val="nil"/>
            </w:tcBorders>
            <w:shd w:val="clear" w:color="auto" w:fill="auto"/>
            <w:vAlign w:val="center"/>
          </w:tcPr>
          <w:p w14:paraId="46ECDEA8">
            <w:pPr>
              <w:jc w:val="center"/>
              <w:rPr>
                <w:rFonts w:ascii="宋体" w:hAnsi="宋体"/>
                <w:sz w:val="18"/>
                <w:szCs w:val="18"/>
              </w:rPr>
            </w:pPr>
            <w:r>
              <w:rPr>
                <w:rFonts w:hint="eastAsia" w:ascii="宋体" w:hAnsi="宋体"/>
                <w:sz w:val="18"/>
                <w:szCs w:val="18"/>
              </w:rPr>
              <w:t>被列为被执行人情况</w:t>
            </w:r>
          </w:p>
        </w:tc>
        <w:tc>
          <w:tcPr>
            <w:tcW w:w="4161" w:type="dxa"/>
            <w:tcBorders>
              <w:tl2br w:val="nil"/>
              <w:tr2bl w:val="nil"/>
            </w:tcBorders>
            <w:shd w:val="clear" w:color="auto" w:fill="auto"/>
          </w:tcPr>
          <w:p w14:paraId="4B69BAA4">
            <w:pPr>
              <w:rPr>
                <w:rFonts w:ascii="宋体" w:hAnsi="宋体"/>
                <w:sz w:val="18"/>
                <w:szCs w:val="18"/>
              </w:rPr>
            </w:pPr>
            <w:r>
              <w:rPr>
                <w:rFonts w:hint="eastAsia" w:ascii="宋体" w:hAnsi="宋体"/>
                <w:sz w:val="18"/>
                <w:szCs w:val="18"/>
              </w:rPr>
              <w:t>家庭成员以及其名下经营实体被列入被执行人情况</w:t>
            </w:r>
          </w:p>
        </w:tc>
      </w:tr>
      <w:tr w14:paraId="67424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D6EC99C">
            <w:pPr>
              <w:jc w:val="center"/>
              <w:rPr>
                <w:rFonts w:ascii="宋体" w:hAnsi="宋体"/>
                <w:sz w:val="18"/>
                <w:szCs w:val="18"/>
              </w:rPr>
            </w:pPr>
            <w:r>
              <w:rPr>
                <w:rFonts w:hint="eastAsia" w:ascii="宋体" w:hAnsi="宋体"/>
                <w:sz w:val="18"/>
                <w:szCs w:val="18"/>
              </w:rPr>
              <w:t>15</w:t>
            </w:r>
          </w:p>
        </w:tc>
        <w:tc>
          <w:tcPr>
            <w:tcW w:w="1046" w:type="dxa"/>
            <w:vMerge w:val="continue"/>
            <w:tcBorders>
              <w:tl2br w:val="nil"/>
              <w:tr2bl w:val="nil"/>
            </w:tcBorders>
            <w:shd w:val="clear" w:color="auto" w:fill="auto"/>
            <w:vAlign w:val="center"/>
          </w:tcPr>
          <w:p w14:paraId="005EA3CD">
            <w:pPr>
              <w:jc w:val="center"/>
              <w:rPr>
                <w:rFonts w:ascii="宋体" w:hAnsi="宋体"/>
                <w:sz w:val="18"/>
                <w:szCs w:val="18"/>
              </w:rPr>
            </w:pPr>
          </w:p>
        </w:tc>
        <w:tc>
          <w:tcPr>
            <w:tcW w:w="1275" w:type="dxa"/>
            <w:vMerge w:val="continue"/>
            <w:tcBorders>
              <w:tl2br w:val="nil"/>
              <w:tr2bl w:val="nil"/>
            </w:tcBorders>
            <w:shd w:val="clear" w:color="auto" w:fill="auto"/>
            <w:vAlign w:val="center"/>
          </w:tcPr>
          <w:p w14:paraId="0EE88608">
            <w:pPr>
              <w:jc w:val="center"/>
              <w:rPr>
                <w:rFonts w:ascii="宋体" w:hAnsi="宋体"/>
                <w:sz w:val="18"/>
                <w:szCs w:val="18"/>
              </w:rPr>
            </w:pPr>
          </w:p>
        </w:tc>
        <w:tc>
          <w:tcPr>
            <w:tcW w:w="1418" w:type="dxa"/>
            <w:tcBorders>
              <w:tl2br w:val="nil"/>
              <w:tr2bl w:val="nil"/>
            </w:tcBorders>
            <w:shd w:val="clear" w:color="auto" w:fill="auto"/>
            <w:vAlign w:val="center"/>
          </w:tcPr>
          <w:p w14:paraId="6D9A8E90">
            <w:pPr>
              <w:jc w:val="center"/>
              <w:rPr>
                <w:rFonts w:ascii="宋体" w:hAnsi="宋体"/>
                <w:sz w:val="18"/>
                <w:szCs w:val="18"/>
              </w:rPr>
            </w:pPr>
            <w:r>
              <w:rPr>
                <w:rFonts w:hint="eastAsia" w:ascii="宋体" w:hAnsi="宋体"/>
                <w:sz w:val="18"/>
                <w:szCs w:val="18"/>
              </w:rPr>
              <w:t>被刑事判决情况</w:t>
            </w:r>
          </w:p>
        </w:tc>
        <w:tc>
          <w:tcPr>
            <w:tcW w:w="4161" w:type="dxa"/>
            <w:tcBorders>
              <w:tl2br w:val="nil"/>
              <w:tr2bl w:val="nil"/>
            </w:tcBorders>
            <w:shd w:val="clear" w:color="auto" w:fill="auto"/>
          </w:tcPr>
          <w:p w14:paraId="79A37F0C">
            <w:pPr>
              <w:rPr>
                <w:rFonts w:ascii="宋体" w:hAnsi="宋体"/>
                <w:sz w:val="18"/>
                <w:szCs w:val="18"/>
              </w:rPr>
            </w:pPr>
            <w:r>
              <w:rPr>
                <w:rFonts w:hint="eastAsia" w:ascii="宋体" w:hAnsi="宋体"/>
                <w:sz w:val="18"/>
                <w:szCs w:val="18"/>
              </w:rPr>
              <w:t>家庭成员被刑事判决有罪情况</w:t>
            </w:r>
          </w:p>
        </w:tc>
      </w:tr>
      <w:tr w14:paraId="0E104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DAEFC00">
            <w:pPr>
              <w:jc w:val="center"/>
              <w:rPr>
                <w:rFonts w:ascii="宋体" w:hAnsi="宋体"/>
                <w:sz w:val="18"/>
                <w:szCs w:val="18"/>
              </w:rPr>
            </w:pPr>
            <w:r>
              <w:rPr>
                <w:rFonts w:hint="eastAsia" w:ascii="宋体" w:hAnsi="宋体"/>
                <w:sz w:val="18"/>
                <w:szCs w:val="18"/>
              </w:rPr>
              <w:t>16</w:t>
            </w:r>
          </w:p>
        </w:tc>
        <w:tc>
          <w:tcPr>
            <w:tcW w:w="1046" w:type="dxa"/>
            <w:vMerge w:val="continue"/>
            <w:tcBorders>
              <w:tl2br w:val="nil"/>
              <w:tr2bl w:val="nil"/>
            </w:tcBorders>
            <w:shd w:val="clear" w:color="auto" w:fill="auto"/>
            <w:vAlign w:val="center"/>
          </w:tcPr>
          <w:p w14:paraId="2077C5E2">
            <w:pPr>
              <w:jc w:val="center"/>
              <w:rPr>
                <w:rFonts w:ascii="宋体" w:hAnsi="宋体"/>
                <w:sz w:val="18"/>
                <w:szCs w:val="18"/>
              </w:rPr>
            </w:pPr>
          </w:p>
        </w:tc>
        <w:tc>
          <w:tcPr>
            <w:tcW w:w="1275" w:type="dxa"/>
            <w:vMerge w:val="continue"/>
            <w:tcBorders>
              <w:tl2br w:val="nil"/>
              <w:tr2bl w:val="nil"/>
            </w:tcBorders>
            <w:shd w:val="clear" w:color="auto" w:fill="auto"/>
            <w:vAlign w:val="center"/>
          </w:tcPr>
          <w:p w14:paraId="5FFED9C6">
            <w:pPr>
              <w:jc w:val="center"/>
              <w:rPr>
                <w:rFonts w:ascii="宋体" w:hAnsi="宋体"/>
                <w:sz w:val="18"/>
                <w:szCs w:val="18"/>
              </w:rPr>
            </w:pPr>
          </w:p>
        </w:tc>
        <w:tc>
          <w:tcPr>
            <w:tcW w:w="1418" w:type="dxa"/>
            <w:tcBorders>
              <w:tl2br w:val="nil"/>
              <w:tr2bl w:val="nil"/>
            </w:tcBorders>
            <w:shd w:val="clear" w:color="auto" w:fill="auto"/>
            <w:vAlign w:val="center"/>
          </w:tcPr>
          <w:p w14:paraId="1948BEA8">
            <w:pPr>
              <w:jc w:val="center"/>
              <w:rPr>
                <w:rFonts w:ascii="宋体" w:hAnsi="宋体"/>
                <w:sz w:val="18"/>
                <w:szCs w:val="18"/>
              </w:rPr>
            </w:pPr>
            <w:r>
              <w:rPr>
                <w:rFonts w:hint="eastAsia" w:ascii="宋体" w:hAnsi="宋体"/>
                <w:sz w:val="18"/>
                <w:szCs w:val="18"/>
              </w:rPr>
              <w:t>被列入限制高消费名单</w:t>
            </w:r>
          </w:p>
        </w:tc>
        <w:tc>
          <w:tcPr>
            <w:tcW w:w="4161" w:type="dxa"/>
            <w:tcBorders>
              <w:tl2br w:val="nil"/>
              <w:tr2bl w:val="nil"/>
            </w:tcBorders>
            <w:shd w:val="clear" w:color="auto" w:fill="auto"/>
          </w:tcPr>
          <w:p w14:paraId="62EF90AF">
            <w:pPr>
              <w:rPr>
                <w:rFonts w:ascii="宋体" w:hAnsi="宋体"/>
                <w:sz w:val="18"/>
                <w:szCs w:val="18"/>
              </w:rPr>
            </w:pPr>
            <w:r>
              <w:rPr>
                <w:rFonts w:hint="eastAsia" w:ascii="宋体" w:hAnsi="宋体"/>
                <w:sz w:val="18"/>
                <w:szCs w:val="18"/>
              </w:rPr>
              <w:t>家庭成员以及其名下经营实体被列入限制高消费名单情况</w:t>
            </w:r>
          </w:p>
        </w:tc>
      </w:tr>
    </w:tbl>
    <w:p w14:paraId="1FE4ECC7">
      <w:r>
        <w:br w:type="page"/>
      </w:r>
    </w:p>
    <w:p w14:paraId="6C9D2082">
      <w:pPr>
        <w:pStyle w:val="56"/>
        <w:pageBreakBefore/>
        <w:spacing w:before="120" w:beforeLines="50" w:after="120" w:afterLines="50"/>
        <w:ind w:firstLine="0" w:firstLineChars="0"/>
        <w:jc w:val="center"/>
        <w:rPr>
          <w:rFonts w:hAnsi="宋体"/>
        </w:rPr>
      </w:pPr>
      <w:r>
        <w:rPr>
          <w:rFonts w:hint="eastAsia" w:ascii="黑体" w:hAnsi="黑体" w:eastAsia="黑体"/>
        </w:rPr>
        <w:t>表A.1  鹤岗市农户家庭信用综合评价标准规范指标</w:t>
      </w:r>
      <w:r>
        <w:rPr>
          <w:rFonts w:hint="eastAsia" w:hAnsi="宋体"/>
        </w:rPr>
        <w:t>（续）</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046"/>
        <w:gridCol w:w="1275"/>
        <w:gridCol w:w="1418"/>
        <w:gridCol w:w="4161"/>
      </w:tblGrid>
      <w:tr w14:paraId="0B6D7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333A2B35">
            <w:pPr>
              <w:jc w:val="center"/>
              <w:rPr>
                <w:rFonts w:ascii="宋体" w:hAnsi="宋体"/>
                <w:kern w:val="0"/>
                <w:sz w:val="18"/>
                <w:szCs w:val="18"/>
              </w:rPr>
            </w:pPr>
            <w:r>
              <w:rPr>
                <w:rFonts w:hint="eastAsia" w:ascii="宋体" w:hAnsi="宋体"/>
                <w:sz w:val="18"/>
                <w:szCs w:val="18"/>
              </w:rPr>
              <w:t>序号</w:t>
            </w:r>
          </w:p>
        </w:tc>
        <w:tc>
          <w:tcPr>
            <w:tcW w:w="1046" w:type="dxa"/>
            <w:tcBorders>
              <w:tl2br w:val="nil"/>
              <w:tr2bl w:val="nil"/>
            </w:tcBorders>
            <w:shd w:val="clear" w:color="auto" w:fill="auto"/>
            <w:vAlign w:val="center"/>
          </w:tcPr>
          <w:p w14:paraId="41A5D457">
            <w:pPr>
              <w:jc w:val="center"/>
              <w:rPr>
                <w:rFonts w:ascii="宋体" w:hAnsi="宋体"/>
                <w:sz w:val="18"/>
                <w:szCs w:val="18"/>
              </w:rPr>
            </w:pPr>
            <w:r>
              <w:rPr>
                <w:rFonts w:hint="eastAsia" w:ascii="宋体" w:hAnsi="宋体"/>
                <w:sz w:val="18"/>
                <w:szCs w:val="18"/>
              </w:rPr>
              <w:t>一级指标</w:t>
            </w:r>
          </w:p>
        </w:tc>
        <w:tc>
          <w:tcPr>
            <w:tcW w:w="1275" w:type="dxa"/>
            <w:tcBorders>
              <w:tl2br w:val="nil"/>
              <w:tr2bl w:val="nil"/>
            </w:tcBorders>
            <w:shd w:val="clear" w:color="auto" w:fill="auto"/>
            <w:vAlign w:val="center"/>
          </w:tcPr>
          <w:p w14:paraId="711EA0E9">
            <w:pPr>
              <w:jc w:val="center"/>
              <w:rPr>
                <w:rFonts w:ascii="宋体" w:hAnsi="宋体"/>
                <w:sz w:val="18"/>
                <w:szCs w:val="18"/>
              </w:rPr>
            </w:pPr>
            <w:r>
              <w:rPr>
                <w:rFonts w:hint="eastAsia" w:ascii="宋体" w:hAnsi="宋体"/>
                <w:sz w:val="18"/>
                <w:szCs w:val="18"/>
              </w:rPr>
              <w:t>二级指标</w:t>
            </w:r>
          </w:p>
        </w:tc>
        <w:tc>
          <w:tcPr>
            <w:tcW w:w="1418" w:type="dxa"/>
            <w:tcBorders>
              <w:tl2br w:val="nil"/>
              <w:tr2bl w:val="nil"/>
            </w:tcBorders>
            <w:shd w:val="clear" w:color="auto" w:fill="auto"/>
            <w:vAlign w:val="center"/>
          </w:tcPr>
          <w:p w14:paraId="6F7AB22C">
            <w:pPr>
              <w:jc w:val="center"/>
              <w:rPr>
                <w:rFonts w:ascii="宋体" w:hAnsi="宋体"/>
                <w:sz w:val="18"/>
                <w:szCs w:val="18"/>
              </w:rPr>
            </w:pPr>
            <w:r>
              <w:rPr>
                <w:rFonts w:hint="eastAsia" w:ascii="宋体" w:hAnsi="宋体"/>
                <w:sz w:val="18"/>
                <w:szCs w:val="18"/>
              </w:rPr>
              <w:t>三级指标</w:t>
            </w:r>
          </w:p>
        </w:tc>
        <w:tc>
          <w:tcPr>
            <w:tcW w:w="4161" w:type="dxa"/>
            <w:tcBorders>
              <w:tl2br w:val="nil"/>
              <w:tr2bl w:val="nil"/>
            </w:tcBorders>
            <w:shd w:val="clear" w:color="auto" w:fill="auto"/>
          </w:tcPr>
          <w:p w14:paraId="514F271F">
            <w:pPr>
              <w:jc w:val="center"/>
              <w:rPr>
                <w:rFonts w:ascii="宋体" w:hAnsi="宋体"/>
                <w:sz w:val="18"/>
                <w:szCs w:val="18"/>
              </w:rPr>
            </w:pPr>
            <w:r>
              <w:rPr>
                <w:rFonts w:hint="eastAsia" w:ascii="宋体" w:hAnsi="宋体"/>
                <w:sz w:val="18"/>
                <w:szCs w:val="18"/>
              </w:rPr>
              <w:t>指标说明</w:t>
            </w:r>
          </w:p>
        </w:tc>
      </w:tr>
      <w:tr w14:paraId="6B653F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95B79A7">
            <w:pPr>
              <w:jc w:val="center"/>
              <w:rPr>
                <w:rFonts w:ascii="宋体" w:hAnsi="宋体"/>
                <w:sz w:val="18"/>
                <w:szCs w:val="18"/>
              </w:rPr>
            </w:pPr>
            <w:r>
              <w:rPr>
                <w:rFonts w:hint="eastAsia" w:ascii="宋体" w:hAnsi="宋体"/>
                <w:sz w:val="18"/>
                <w:szCs w:val="18"/>
              </w:rPr>
              <w:t>17</w:t>
            </w:r>
          </w:p>
        </w:tc>
        <w:tc>
          <w:tcPr>
            <w:tcW w:w="1046" w:type="dxa"/>
            <w:vMerge w:val="restart"/>
            <w:tcBorders>
              <w:tl2br w:val="nil"/>
              <w:tr2bl w:val="nil"/>
            </w:tcBorders>
            <w:shd w:val="clear" w:color="auto" w:fill="auto"/>
            <w:vAlign w:val="center"/>
          </w:tcPr>
          <w:p w14:paraId="37A3A28D">
            <w:pPr>
              <w:jc w:val="center"/>
              <w:rPr>
                <w:rFonts w:ascii="宋体" w:hAnsi="宋体"/>
                <w:sz w:val="18"/>
                <w:szCs w:val="18"/>
              </w:rPr>
            </w:pPr>
          </w:p>
        </w:tc>
        <w:tc>
          <w:tcPr>
            <w:tcW w:w="1275" w:type="dxa"/>
            <w:vMerge w:val="restart"/>
            <w:tcBorders>
              <w:tl2br w:val="nil"/>
              <w:tr2bl w:val="nil"/>
            </w:tcBorders>
            <w:shd w:val="clear" w:color="auto" w:fill="auto"/>
            <w:vAlign w:val="center"/>
          </w:tcPr>
          <w:p w14:paraId="7B7F46F9">
            <w:pPr>
              <w:jc w:val="center"/>
              <w:rPr>
                <w:rFonts w:ascii="宋体" w:hAnsi="宋体"/>
                <w:sz w:val="18"/>
                <w:szCs w:val="18"/>
              </w:rPr>
            </w:pPr>
            <w:r>
              <w:rPr>
                <w:rFonts w:hint="eastAsia" w:ascii="宋体" w:hAnsi="宋体"/>
                <w:sz w:val="18"/>
                <w:szCs w:val="18"/>
              </w:rPr>
              <w:t>行政管理</w:t>
            </w:r>
          </w:p>
        </w:tc>
        <w:tc>
          <w:tcPr>
            <w:tcW w:w="1418" w:type="dxa"/>
            <w:tcBorders>
              <w:tl2br w:val="nil"/>
              <w:tr2bl w:val="nil"/>
            </w:tcBorders>
            <w:shd w:val="clear" w:color="auto" w:fill="auto"/>
            <w:vAlign w:val="center"/>
          </w:tcPr>
          <w:p w14:paraId="6940A4BA">
            <w:pPr>
              <w:jc w:val="center"/>
              <w:rPr>
                <w:rFonts w:ascii="宋体" w:hAnsi="宋体"/>
                <w:sz w:val="18"/>
                <w:szCs w:val="18"/>
              </w:rPr>
            </w:pPr>
            <w:r>
              <w:rPr>
                <w:rFonts w:hint="eastAsia" w:ascii="宋体" w:hAnsi="宋体"/>
                <w:sz w:val="18"/>
                <w:szCs w:val="18"/>
              </w:rPr>
              <w:t>行政处罚</w:t>
            </w:r>
          </w:p>
        </w:tc>
        <w:tc>
          <w:tcPr>
            <w:tcW w:w="4161" w:type="dxa"/>
            <w:tcBorders>
              <w:tl2br w:val="nil"/>
              <w:tr2bl w:val="nil"/>
            </w:tcBorders>
            <w:shd w:val="clear" w:color="auto" w:fill="auto"/>
          </w:tcPr>
          <w:p w14:paraId="647B0268">
            <w:pPr>
              <w:rPr>
                <w:rFonts w:ascii="宋体" w:hAnsi="宋体"/>
                <w:sz w:val="18"/>
                <w:szCs w:val="18"/>
              </w:rPr>
            </w:pPr>
            <w:r>
              <w:rPr>
                <w:rFonts w:hint="eastAsia" w:ascii="宋体" w:hAnsi="宋体"/>
                <w:sz w:val="18"/>
                <w:szCs w:val="18"/>
              </w:rPr>
              <w:t>家庭成员以及其名下经营实体被行政处罚情况</w:t>
            </w:r>
          </w:p>
        </w:tc>
      </w:tr>
      <w:tr w14:paraId="3FF57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3BEE5CF">
            <w:pPr>
              <w:jc w:val="center"/>
              <w:rPr>
                <w:rFonts w:ascii="宋体" w:hAnsi="宋体"/>
                <w:sz w:val="18"/>
                <w:szCs w:val="18"/>
              </w:rPr>
            </w:pPr>
            <w:r>
              <w:rPr>
                <w:rFonts w:hint="eastAsia" w:ascii="宋体" w:hAnsi="宋体"/>
                <w:sz w:val="18"/>
                <w:szCs w:val="18"/>
              </w:rPr>
              <w:t>18</w:t>
            </w:r>
          </w:p>
        </w:tc>
        <w:tc>
          <w:tcPr>
            <w:tcW w:w="1046" w:type="dxa"/>
            <w:vMerge w:val="continue"/>
            <w:tcBorders>
              <w:tl2br w:val="nil"/>
              <w:tr2bl w:val="nil"/>
            </w:tcBorders>
            <w:shd w:val="clear" w:color="auto" w:fill="auto"/>
            <w:vAlign w:val="center"/>
          </w:tcPr>
          <w:p w14:paraId="1F9ECAA3">
            <w:pPr>
              <w:jc w:val="center"/>
              <w:rPr>
                <w:rFonts w:ascii="宋体" w:hAnsi="宋体"/>
                <w:sz w:val="18"/>
                <w:szCs w:val="18"/>
              </w:rPr>
            </w:pPr>
          </w:p>
        </w:tc>
        <w:tc>
          <w:tcPr>
            <w:tcW w:w="1275" w:type="dxa"/>
            <w:vMerge w:val="continue"/>
            <w:tcBorders>
              <w:tl2br w:val="nil"/>
              <w:tr2bl w:val="nil"/>
            </w:tcBorders>
            <w:shd w:val="clear" w:color="auto" w:fill="auto"/>
            <w:vAlign w:val="center"/>
          </w:tcPr>
          <w:p w14:paraId="35129AB0">
            <w:pPr>
              <w:jc w:val="center"/>
              <w:rPr>
                <w:rFonts w:ascii="宋体" w:hAnsi="宋体"/>
                <w:sz w:val="18"/>
                <w:szCs w:val="18"/>
              </w:rPr>
            </w:pPr>
          </w:p>
        </w:tc>
        <w:tc>
          <w:tcPr>
            <w:tcW w:w="1418" w:type="dxa"/>
            <w:tcBorders>
              <w:tl2br w:val="nil"/>
              <w:tr2bl w:val="nil"/>
            </w:tcBorders>
            <w:shd w:val="clear" w:color="auto" w:fill="auto"/>
            <w:vAlign w:val="center"/>
          </w:tcPr>
          <w:p w14:paraId="1F2D5AD6">
            <w:pPr>
              <w:jc w:val="center"/>
              <w:rPr>
                <w:rFonts w:ascii="宋体" w:hAnsi="宋体"/>
                <w:sz w:val="18"/>
                <w:szCs w:val="18"/>
              </w:rPr>
            </w:pPr>
            <w:r>
              <w:rPr>
                <w:rFonts w:hint="eastAsia" w:ascii="宋体" w:hAnsi="宋体"/>
                <w:sz w:val="18"/>
                <w:szCs w:val="18"/>
              </w:rPr>
              <w:t>行政强制</w:t>
            </w:r>
          </w:p>
        </w:tc>
        <w:tc>
          <w:tcPr>
            <w:tcW w:w="4161" w:type="dxa"/>
            <w:tcBorders>
              <w:tl2br w:val="nil"/>
              <w:tr2bl w:val="nil"/>
            </w:tcBorders>
            <w:shd w:val="clear" w:color="auto" w:fill="auto"/>
          </w:tcPr>
          <w:p w14:paraId="77CBD9D1">
            <w:pPr>
              <w:rPr>
                <w:rFonts w:ascii="宋体" w:hAnsi="宋体"/>
                <w:sz w:val="18"/>
                <w:szCs w:val="18"/>
              </w:rPr>
            </w:pPr>
            <w:r>
              <w:rPr>
                <w:rFonts w:hint="eastAsia" w:ascii="宋体" w:hAnsi="宋体"/>
                <w:sz w:val="18"/>
                <w:szCs w:val="18"/>
              </w:rPr>
              <w:t>家庭成员以及其名下经营实体被行政强制情况</w:t>
            </w:r>
          </w:p>
        </w:tc>
      </w:tr>
      <w:tr w14:paraId="6CD7B7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AC1B227">
            <w:pPr>
              <w:jc w:val="center"/>
              <w:rPr>
                <w:rFonts w:ascii="宋体" w:hAnsi="宋体"/>
                <w:sz w:val="18"/>
                <w:szCs w:val="18"/>
              </w:rPr>
            </w:pPr>
            <w:r>
              <w:rPr>
                <w:rFonts w:hint="eastAsia" w:ascii="宋体" w:hAnsi="宋体"/>
                <w:sz w:val="18"/>
                <w:szCs w:val="18"/>
              </w:rPr>
              <w:t>19</w:t>
            </w:r>
          </w:p>
        </w:tc>
        <w:tc>
          <w:tcPr>
            <w:tcW w:w="1046" w:type="dxa"/>
            <w:vMerge w:val="continue"/>
            <w:tcBorders>
              <w:tl2br w:val="nil"/>
              <w:tr2bl w:val="nil"/>
            </w:tcBorders>
            <w:shd w:val="clear" w:color="auto" w:fill="auto"/>
            <w:vAlign w:val="center"/>
          </w:tcPr>
          <w:p w14:paraId="0CD1B989">
            <w:pPr>
              <w:jc w:val="center"/>
              <w:rPr>
                <w:rFonts w:ascii="宋体" w:hAnsi="宋体"/>
                <w:sz w:val="18"/>
                <w:szCs w:val="18"/>
              </w:rPr>
            </w:pPr>
          </w:p>
        </w:tc>
        <w:tc>
          <w:tcPr>
            <w:tcW w:w="1275" w:type="dxa"/>
            <w:vMerge w:val="restart"/>
            <w:tcBorders>
              <w:tl2br w:val="nil"/>
              <w:tr2bl w:val="nil"/>
            </w:tcBorders>
            <w:shd w:val="clear" w:color="auto" w:fill="auto"/>
            <w:vAlign w:val="center"/>
          </w:tcPr>
          <w:p w14:paraId="5421F268">
            <w:pPr>
              <w:jc w:val="center"/>
              <w:rPr>
                <w:rFonts w:ascii="宋体" w:hAnsi="宋体"/>
                <w:sz w:val="18"/>
                <w:szCs w:val="18"/>
              </w:rPr>
            </w:pPr>
            <w:r>
              <w:rPr>
                <w:rFonts w:hint="eastAsia" w:ascii="宋体" w:hAnsi="宋体"/>
                <w:sz w:val="18"/>
                <w:szCs w:val="18"/>
              </w:rPr>
              <w:t>社会因素</w:t>
            </w:r>
          </w:p>
        </w:tc>
        <w:tc>
          <w:tcPr>
            <w:tcW w:w="1418" w:type="dxa"/>
            <w:tcBorders>
              <w:tl2br w:val="nil"/>
              <w:tr2bl w:val="nil"/>
            </w:tcBorders>
            <w:shd w:val="clear" w:color="auto" w:fill="auto"/>
            <w:vAlign w:val="center"/>
          </w:tcPr>
          <w:p w14:paraId="3EC671BD">
            <w:pPr>
              <w:jc w:val="center"/>
              <w:rPr>
                <w:rFonts w:ascii="宋体" w:hAnsi="宋体"/>
                <w:sz w:val="18"/>
                <w:szCs w:val="18"/>
              </w:rPr>
            </w:pPr>
            <w:r>
              <w:rPr>
                <w:rFonts w:hint="eastAsia" w:ascii="宋体" w:hAnsi="宋体"/>
                <w:sz w:val="18"/>
                <w:szCs w:val="18"/>
              </w:rPr>
              <w:t>在村级干部任职</w:t>
            </w:r>
          </w:p>
        </w:tc>
        <w:tc>
          <w:tcPr>
            <w:tcW w:w="4161" w:type="dxa"/>
            <w:tcBorders>
              <w:tl2br w:val="nil"/>
              <w:tr2bl w:val="nil"/>
            </w:tcBorders>
            <w:shd w:val="clear" w:color="auto" w:fill="auto"/>
          </w:tcPr>
          <w:p w14:paraId="20D4A557">
            <w:pPr>
              <w:rPr>
                <w:rFonts w:ascii="宋体" w:hAnsi="宋体"/>
                <w:sz w:val="18"/>
                <w:szCs w:val="18"/>
              </w:rPr>
            </w:pPr>
            <w:r>
              <w:rPr>
                <w:rFonts w:hint="eastAsia" w:ascii="宋体" w:hAnsi="宋体"/>
                <w:sz w:val="18"/>
                <w:szCs w:val="18"/>
              </w:rPr>
              <w:t>家庭成员是否有在在村级干部任职情况</w:t>
            </w:r>
          </w:p>
        </w:tc>
      </w:tr>
      <w:tr w14:paraId="79FE9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6A215695">
            <w:pPr>
              <w:jc w:val="center"/>
              <w:rPr>
                <w:rFonts w:ascii="宋体" w:hAnsi="宋体"/>
                <w:sz w:val="18"/>
                <w:szCs w:val="18"/>
              </w:rPr>
            </w:pPr>
            <w:r>
              <w:rPr>
                <w:rFonts w:hint="eastAsia" w:ascii="宋体" w:hAnsi="宋体"/>
                <w:sz w:val="18"/>
                <w:szCs w:val="18"/>
              </w:rPr>
              <w:t>20</w:t>
            </w:r>
          </w:p>
        </w:tc>
        <w:tc>
          <w:tcPr>
            <w:tcW w:w="1046" w:type="dxa"/>
            <w:vMerge w:val="continue"/>
            <w:tcBorders>
              <w:tl2br w:val="nil"/>
              <w:tr2bl w:val="nil"/>
            </w:tcBorders>
            <w:shd w:val="clear" w:color="auto" w:fill="auto"/>
            <w:vAlign w:val="center"/>
          </w:tcPr>
          <w:p w14:paraId="1C58D762">
            <w:pPr>
              <w:jc w:val="center"/>
              <w:rPr>
                <w:rFonts w:ascii="宋体" w:hAnsi="宋体"/>
                <w:sz w:val="18"/>
                <w:szCs w:val="18"/>
              </w:rPr>
            </w:pPr>
          </w:p>
        </w:tc>
        <w:tc>
          <w:tcPr>
            <w:tcW w:w="1275" w:type="dxa"/>
            <w:vMerge w:val="continue"/>
            <w:tcBorders>
              <w:tl2br w:val="nil"/>
              <w:tr2bl w:val="nil"/>
            </w:tcBorders>
            <w:shd w:val="clear" w:color="auto" w:fill="auto"/>
            <w:vAlign w:val="center"/>
          </w:tcPr>
          <w:p w14:paraId="5D0D74EF">
            <w:pPr>
              <w:jc w:val="center"/>
              <w:rPr>
                <w:rFonts w:ascii="宋体" w:hAnsi="宋体"/>
                <w:sz w:val="18"/>
                <w:szCs w:val="18"/>
              </w:rPr>
            </w:pPr>
          </w:p>
        </w:tc>
        <w:tc>
          <w:tcPr>
            <w:tcW w:w="1418" w:type="dxa"/>
            <w:tcBorders>
              <w:tl2br w:val="nil"/>
              <w:tr2bl w:val="nil"/>
            </w:tcBorders>
            <w:shd w:val="clear" w:color="auto" w:fill="auto"/>
            <w:vAlign w:val="center"/>
          </w:tcPr>
          <w:p w14:paraId="45DCE2A9">
            <w:pPr>
              <w:jc w:val="center"/>
              <w:rPr>
                <w:rFonts w:ascii="宋体" w:hAnsi="宋体"/>
                <w:sz w:val="18"/>
                <w:szCs w:val="18"/>
              </w:rPr>
            </w:pPr>
            <w:r>
              <w:rPr>
                <w:rFonts w:hint="eastAsia" w:ascii="宋体" w:hAnsi="宋体"/>
                <w:sz w:val="18"/>
                <w:szCs w:val="18"/>
              </w:rPr>
              <w:t>参加村集体经营管理</w:t>
            </w:r>
          </w:p>
        </w:tc>
        <w:tc>
          <w:tcPr>
            <w:tcW w:w="4161" w:type="dxa"/>
            <w:tcBorders>
              <w:tl2br w:val="nil"/>
              <w:tr2bl w:val="nil"/>
            </w:tcBorders>
            <w:shd w:val="clear" w:color="auto" w:fill="auto"/>
          </w:tcPr>
          <w:p w14:paraId="328C8D93">
            <w:pPr>
              <w:rPr>
                <w:rFonts w:ascii="宋体" w:hAnsi="宋体"/>
                <w:sz w:val="18"/>
                <w:szCs w:val="18"/>
              </w:rPr>
            </w:pPr>
            <w:r>
              <w:rPr>
                <w:rFonts w:hint="eastAsia" w:ascii="宋体" w:hAnsi="宋体"/>
                <w:sz w:val="18"/>
                <w:szCs w:val="18"/>
              </w:rPr>
              <w:t>家庭成员是否有参加村集体经营管理情况</w:t>
            </w:r>
          </w:p>
        </w:tc>
      </w:tr>
      <w:tr w14:paraId="530BE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3B9F1129">
            <w:pPr>
              <w:jc w:val="center"/>
              <w:rPr>
                <w:rFonts w:ascii="宋体" w:hAnsi="宋体"/>
                <w:sz w:val="18"/>
                <w:szCs w:val="18"/>
              </w:rPr>
            </w:pPr>
            <w:r>
              <w:rPr>
                <w:rFonts w:hint="eastAsia" w:ascii="宋体" w:hAnsi="宋体"/>
                <w:sz w:val="18"/>
                <w:szCs w:val="18"/>
              </w:rPr>
              <w:t>21</w:t>
            </w:r>
          </w:p>
        </w:tc>
        <w:tc>
          <w:tcPr>
            <w:tcW w:w="1046" w:type="dxa"/>
            <w:vMerge w:val="restart"/>
            <w:tcBorders>
              <w:tl2br w:val="nil"/>
              <w:tr2bl w:val="nil"/>
            </w:tcBorders>
            <w:shd w:val="clear" w:color="auto" w:fill="auto"/>
            <w:vAlign w:val="center"/>
          </w:tcPr>
          <w:p w14:paraId="385D8105">
            <w:pPr>
              <w:jc w:val="center"/>
              <w:rPr>
                <w:rFonts w:ascii="宋体" w:hAnsi="宋体"/>
                <w:sz w:val="18"/>
                <w:szCs w:val="18"/>
              </w:rPr>
            </w:pPr>
            <w:r>
              <w:rPr>
                <w:rFonts w:hint="eastAsia" w:ascii="宋体" w:hAnsi="宋体"/>
                <w:sz w:val="18"/>
                <w:szCs w:val="18"/>
              </w:rPr>
              <w:t>成长潜力</w:t>
            </w:r>
          </w:p>
        </w:tc>
        <w:tc>
          <w:tcPr>
            <w:tcW w:w="1275" w:type="dxa"/>
            <w:tcBorders>
              <w:tl2br w:val="nil"/>
              <w:tr2bl w:val="nil"/>
            </w:tcBorders>
            <w:shd w:val="clear" w:color="auto" w:fill="auto"/>
            <w:vAlign w:val="center"/>
          </w:tcPr>
          <w:p w14:paraId="363BC51E">
            <w:pPr>
              <w:jc w:val="center"/>
              <w:rPr>
                <w:rFonts w:ascii="宋体" w:hAnsi="宋体"/>
                <w:sz w:val="18"/>
                <w:szCs w:val="18"/>
              </w:rPr>
            </w:pPr>
            <w:r>
              <w:rPr>
                <w:rFonts w:hint="eastAsia" w:ascii="宋体" w:hAnsi="宋体"/>
                <w:sz w:val="18"/>
                <w:szCs w:val="18"/>
              </w:rPr>
              <w:t>荣誉表彰</w:t>
            </w:r>
          </w:p>
        </w:tc>
        <w:tc>
          <w:tcPr>
            <w:tcW w:w="1418" w:type="dxa"/>
            <w:tcBorders>
              <w:tl2br w:val="nil"/>
              <w:tr2bl w:val="nil"/>
            </w:tcBorders>
            <w:shd w:val="clear" w:color="auto" w:fill="auto"/>
            <w:vAlign w:val="center"/>
          </w:tcPr>
          <w:p w14:paraId="4DA1F762">
            <w:pPr>
              <w:jc w:val="center"/>
              <w:rPr>
                <w:rFonts w:ascii="宋体" w:hAnsi="宋体"/>
                <w:sz w:val="18"/>
                <w:szCs w:val="18"/>
              </w:rPr>
            </w:pPr>
            <w:r>
              <w:rPr>
                <w:rFonts w:hint="eastAsia" w:ascii="宋体" w:hAnsi="宋体"/>
                <w:sz w:val="18"/>
                <w:szCs w:val="18"/>
              </w:rPr>
              <w:t>乡村致富带头人</w:t>
            </w:r>
          </w:p>
        </w:tc>
        <w:tc>
          <w:tcPr>
            <w:tcW w:w="4161" w:type="dxa"/>
            <w:tcBorders>
              <w:tl2br w:val="nil"/>
              <w:tr2bl w:val="nil"/>
            </w:tcBorders>
            <w:shd w:val="clear" w:color="auto" w:fill="auto"/>
            <w:vAlign w:val="center"/>
          </w:tcPr>
          <w:p w14:paraId="2AFCF542">
            <w:pPr>
              <w:rPr>
                <w:rFonts w:ascii="宋体" w:hAnsi="宋体"/>
                <w:sz w:val="18"/>
                <w:szCs w:val="18"/>
              </w:rPr>
            </w:pPr>
            <w:r>
              <w:rPr>
                <w:rFonts w:hint="eastAsia" w:ascii="宋体" w:hAnsi="宋体"/>
                <w:sz w:val="18"/>
                <w:szCs w:val="18"/>
              </w:rPr>
              <w:t>家庭成员被评为乡村致富带头人情况</w:t>
            </w:r>
          </w:p>
        </w:tc>
      </w:tr>
      <w:tr w14:paraId="3AEB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1824D7D2">
            <w:pPr>
              <w:jc w:val="center"/>
              <w:rPr>
                <w:rFonts w:ascii="宋体" w:hAnsi="宋体"/>
                <w:sz w:val="18"/>
                <w:szCs w:val="18"/>
              </w:rPr>
            </w:pPr>
            <w:r>
              <w:rPr>
                <w:rFonts w:hint="eastAsia" w:ascii="宋体" w:hAnsi="宋体"/>
                <w:sz w:val="18"/>
                <w:szCs w:val="18"/>
              </w:rPr>
              <w:t>22</w:t>
            </w:r>
          </w:p>
        </w:tc>
        <w:tc>
          <w:tcPr>
            <w:tcW w:w="1046" w:type="dxa"/>
            <w:vMerge w:val="continue"/>
            <w:tcBorders>
              <w:tl2br w:val="nil"/>
              <w:tr2bl w:val="nil"/>
            </w:tcBorders>
            <w:shd w:val="clear" w:color="auto" w:fill="auto"/>
            <w:vAlign w:val="center"/>
          </w:tcPr>
          <w:p w14:paraId="53ED6AD9">
            <w:pPr>
              <w:jc w:val="center"/>
              <w:rPr>
                <w:rFonts w:ascii="宋体" w:hAnsi="宋体"/>
                <w:sz w:val="18"/>
                <w:szCs w:val="18"/>
              </w:rPr>
            </w:pPr>
          </w:p>
        </w:tc>
        <w:tc>
          <w:tcPr>
            <w:tcW w:w="1275" w:type="dxa"/>
            <w:vMerge w:val="restart"/>
            <w:tcBorders>
              <w:tl2br w:val="nil"/>
              <w:tr2bl w:val="nil"/>
            </w:tcBorders>
            <w:shd w:val="clear" w:color="auto" w:fill="auto"/>
            <w:vAlign w:val="center"/>
          </w:tcPr>
          <w:p w14:paraId="2BF16598">
            <w:pPr>
              <w:jc w:val="center"/>
              <w:rPr>
                <w:rFonts w:ascii="宋体" w:hAnsi="宋体"/>
                <w:sz w:val="18"/>
                <w:szCs w:val="18"/>
              </w:rPr>
            </w:pPr>
            <w:r>
              <w:rPr>
                <w:rFonts w:hint="eastAsia" w:ascii="宋体" w:hAnsi="宋体"/>
                <w:sz w:val="18"/>
                <w:szCs w:val="18"/>
              </w:rPr>
              <w:t>职业职称和劳动技能</w:t>
            </w:r>
          </w:p>
        </w:tc>
        <w:tc>
          <w:tcPr>
            <w:tcW w:w="1418" w:type="dxa"/>
            <w:tcBorders>
              <w:tl2br w:val="nil"/>
              <w:tr2bl w:val="nil"/>
            </w:tcBorders>
            <w:shd w:val="clear" w:color="auto" w:fill="auto"/>
            <w:vAlign w:val="center"/>
          </w:tcPr>
          <w:p w14:paraId="342DF9E9">
            <w:pPr>
              <w:jc w:val="center"/>
              <w:rPr>
                <w:rFonts w:ascii="宋体" w:hAnsi="宋体"/>
                <w:sz w:val="18"/>
                <w:szCs w:val="18"/>
              </w:rPr>
            </w:pPr>
            <w:r>
              <w:rPr>
                <w:rFonts w:hint="eastAsia" w:ascii="宋体" w:hAnsi="宋体"/>
                <w:sz w:val="18"/>
                <w:szCs w:val="18"/>
              </w:rPr>
              <w:t>专业技术等级</w:t>
            </w:r>
          </w:p>
        </w:tc>
        <w:tc>
          <w:tcPr>
            <w:tcW w:w="4161" w:type="dxa"/>
            <w:tcBorders>
              <w:tl2br w:val="nil"/>
              <w:tr2bl w:val="nil"/>
            </w:tcBorders>
            <w:shd w:val="clear" w:color="auto" w:fill="auto"/>
            <w:vAlign w:val="center"/>
          </w:tcPr>
          <w:p w14:paraId="3C7A3F68">
            <w:pPr>
              <w:rPr>
                <w:rFonts w:ascii="宋体" w:hAnsi="宋体"/>
                <w:sz w:val="18"/>
                <w:szCs w:val="18"/>
              </w:rPr>
            </w:pPr>
            <w:r>
              <w:rPr>
                <w:rFonts w:hint="eastAsia" w:ascii="宋体" w:hAnsi="宋体"/>
                <w:sz w:val="18"/>
                <w:szCs w:val="18"/>
              </w:rPr>
              <w:t>家庭成员获得职称评定情况</w:t>
            </w:r>
          </w:p>
        </w:tc>
      </w:tr>
      <w:tr w14:paraId="76F96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5B80141A">
            <w:pPr>
              <w:jc w:val="center"/>
              <w:rPr>
                <w:rFonts w:ascii="宋体" w:hAnsi="宋体"/>
                <w:sz w:val="18"/>
                <w:szCs w:val="18"/>
              </w:rPr>
            </w:pPr>
            <w:r>
              <w:rPr>
                <w:rFonts w:hint="eastAsia" w:ascii="宋体" w:hAnsi="宋体"/>
                <w:sz w:val="18"/>
                <w:szCs w:val="18"/>
              </w:rPr>
              <w:t>23</w:t>
            </w:r>
          </w:p>
        </w:tc>
        <w:tc>
          <w:tcPr>
            <w:tcW w:w="1046" w:type="dxa"/>
            <w:vMerge w:val="continue"/>
            <w:tcBorders>
              <w:tl2br w:val="nil"/>
              <w:tr2bl w:val="nil"/>
            </w:tcBorders>
            <w:shd w:val="clear" w:color="auto" w:fill="auto"/>
            <w:vAlign w:val="center"/>
          </w:tcPr>
          <w:p w14:paraId="2DCB5FAE">
            <w:pPr>
              <w:jc w:val="center"/>
              <w:rPr>
                <w:rFonts w:ascii="宋体" w:hAnsi="宋体"/>
                <w:sz w:val="18"/>
                <w:szCs w:val="18"/>
              </w:rPr>
            </w:pPr>
          </w:p>
        </w:tc>
        <w:tc>
          <w:tcPr>
            <w:tcW w:w="1275" w:type="dxa"/>
            <w:vMerge w:val="continue"/>
            <w:tcBorders>
              <w:tl2br w:val="nil"/>
              <w:tr2bl w:val="nil"/>
            </w:tcBorders>
            <w:shd w:val="clear" w:color="auto" w:fill="auto"/>
            <w:vAlign w:val="center"/>
          </w:tcPr>
          <w:p w14:paraId="437D736C">
            <w:pPr>
              <w:jc w:val="center"/>
              <w:rPr>
                <w:rFonts w:ascii="宋体" w:hAnsi="宋体"/>
                <w:sz w:val="18"/>
                <w:szCs w:val="18"/>
              </w:rPr>
            </w:pPr>
          </w:p>
        </w:tc>
        <w:tc>
          <w:tcPr>
            <w:tcW w:w="1418" w:type="dxa"/>
            <w:tcBorders>
              <w:tl2br w:val="nil"/>
              <w:tr2bl w:val="nil"/>
            </w:tcBorders>
            <w:shd w:val="clear" w:color="auto" w:fill="auto"/>
            <w:vAlign w:val="center"/>
          </w:tcPr>
          <w:p w14:paraId="54E1FA64">
            <w:pPr>
              <w:jc w:val="center"/>
              <w:rPr>
                <w:rFonts w:ascii="宋体" w:hAnsi="宋体"/>
                <w:sz w:val="18"/>
                <w:szCs w:val="18"/>
              </w:rPr>
            </w:pPr>
            <w:r>
              <w:rPr>
                <w:rFonts w:hint="eastAsia" w:ascii="宋体" w:hAnsi="宋体"/>
                <w:sz w:val="18"/>
                <w:szCs w:val="18"/>
              </w:rPr>
              <w:t>职业资格</w:t>
            </w:r>
          </w:p>
        </w:tc>
        <w:tc>
          <w:tcPr>
            <w:tcW w:w="4161" w:type="dxa"/>
            <w:tcBorders>
              <w:tl2br w:val="nil"/>
              <w:tr2bl w:val="nil"/>
            </w:tcBorders>
            <w:shd w:val="clear" w:color="auto" w:fill="auto"/>
            <w:vAlign w:val="center"/>
          </w:tcPr>
          <w:p w14:paraId="678F1E22">
            <w:pPr>
              <w:rPr>
                <w:rFonts w:ascii="宋体" w:hAnsi="宋体"/>
                <w:sz w:val="18"/>
                <w:szCs w:val="18"/>
              </w:rPr>
            </w:pPr>
            <w:r>
              <w:rPr>
                <w:rFonts w:hint="eastAsia" w:ascii="宋体" w:hAnsi="宋体"/>
                <w:sz w:val="18"/>
                <w:szCs w:val="18"/>
              </w:rPr>
              <w:t>家庭成员获得职业资格证书情况</w:t>
            </w:r>
          </w:p>
        </w:tc>
      </w:tr>
      <w:tr w14:paraId="14EC1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060137AC">
            <w:pPr>
              <w:jc w:val="center"/>
              <w:rPr>
                <w:rFonts w:ascii="宋体" w:hAnsi="宋体"/>
                <w:sz w:val="18"/>
                <w:szCs w:val="18"/>
              </w:rPr>
            </w:pPr>
            <w:r>
              <w:rPr>
                <w:rFonts w:hint="eastAsia" w:ascii="宋体" w:hAnsi="宋体"/>
                <w:sz w:val="18"/>
                <w:szCs w:val="18"/>
              </w:rPr>
              <w:t>24</w:t>
            </w:r>
          </w:p>
        </w:tc>
        <w:tc>
          <w:tcPr>
            <w:tcW w:w="1046" w:type="dxa"/>
            <w:vMerge w:val="continue"/>
            <w:tcBorders>
              <w:tl2br w:val="nil"/>
              <w:tr2bl w:val="nil"/>
            </w:tcBorders>
            <w:shd w:val="clear" w:color="auto" w:fill="auto"/>
            <w:vAlign w:val="center"/>
          </w:tcPr>
          <w:p w14:paraId="7DED6E1D">
            <w:pPr>
              <w:jc w:val="center"/>
              <w:rPr>
                <w:rFonts w:ascii="宋体" w:hAnsi="宋体"/>
                <w:sz w:val="18"/>
                <w:szCs w:val="18"/>
              </w:rPr>
            </w:pPr>
          </w:p>
        </w:tc>
        <w:tc>
          <w:tcPr>
            <w:tcW w:w="1275" w:type="dxa"/>
            <w:vMerge w:val="continue"/>
            <w:tcBorders>
              <w:tl2br w:val="nil"/>
              <w:tr2bl w:val="nil"/>
            </w:tcBorders>
            <w:shd w:val="clear" w:color="auto" w:fill="auto"/>
            <w:vAlign w:val="center"/>
          </w:tcPr>
          <w:p w14:paraId="192070E6">
            <w:pPr>
              <w:jc w:val="center"/>
              <w:rPr>
                <w:rFonts w:ascii="宋体" w:hAnsi="宋体"/>
                <w:sz w:val="18"/>
                <w:szCs w:val="18"/>
              </w:rPr>
            </w:pPr>
          </w:p>
        </w:tc>
        <w:tc>
          <w:tcPr>
            <w:tcW w:w="1418" w:type="dxa"/>
            <w:tcBorders>
              <w:tl2br w:val="nil"/>
              <w:tr2bl w:val="nil"/>
            </w:tcBorders>
            <w:shd w:val="clear" w:color="auto" w:fill="auto"/>
            <w:vAlign w:val="center"/>
          </w:tcPr>
          <w:p w14:paraId="5FA8A033">
            <w:pPr>
              <w:jc w:val="center"/>
              <w:rPr>
                <w:rFonts w:ascii="宋体" w:hAnsi="宋体"/>
                <w:sz w:val="18"/>
                <w:szCs w:val="18"/>
              </w:rPr>
            </w:pPr>
            <w:r>
              <w:rPr>
                <w:rFonts w:hint="eastAsia" w:ascii="宋体" w:hAnsi="宋体"/>
                <w:sz w:val="18"/>
                <w:szCs w:val="18"/>
              </w:rPr>
              <w:t>劳动技能培训</w:t>
            </w:r>
          </w:p>
        </w:tc>
        <w:tc>
          <w:tcPr>
            <w:tcW w:w="4161" w:type="dxa"/>
            <w:tcBorders>
              <w:tl2br w:val="nil"/>
              <w:tr2bl w:val="nil"/>
            </w:tcBorders>
            <w:shd w:val="clear" w:color="auto" w:fill="auto"/>
            <w:vAlign w:val="center"/>
          </w:tcPr>
          <w:p w14:paraId="5A4E2A43">
            <w:pPr>
              <w:rPr>
                <w:rFonts w:ascii="宋体" w:hAnsi="宋体"/>
                <w:sz w:val="18"/>
                <w:szCs w:val="18"/>
              </w:rPr>
            </w:pPr>
            <w:r>
              <w:rPr>
                <w:rFonts w:hint="eastAsia" w:ascii="宋体" w:hAnsi="宋体"/>
                <w:sz w:val="18"/>
                <w:szCs w:val="18"/>
              </w:rPr>
              <w:t>家庭成员参加劳动技能培训并取得合格证书的情况</w:t>
            </w:r>
          </w:p>
        </w:tc>
      </w:tr>
      <w:tr w14:paraId="5B7F1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l2br w:val="nil"/>
              <w:tr2bl w:val="nil"/>
            </w:tcBorders>
            <w:shd w:val="clear" w:color="auto" w:fill="auto"/>
            <w:vAlign w:val="center"/>
          </w:tcPr>
          <w:p w14:paraId="204AD7BA">
            <w:pPr>
              <w:jc w:val="center"/>
              <w:rPr>
                <w:rFonts w:ascii="宋体" w:hAnsi="宋体"/>
                <w:sz w:val="18"/>
                <w:szCs w:val="18"/>
              </w:rPr>
            </w:pPr>
            <w:r>
              <w:rPr>
                <w:rFonts w:hint="eastAsia" w:ascii="宋体" w:hAnsi="宋体"/>
                <w:sz w:val="18"/>
                <w:szCs w:val="18"/>
              </w:rPr>
              <w:t>25</w:t>
            </w:r>
          </w:p>
        </w:tc>
        <w:tc>
          <w:tcPr>
            <w:tcW w:w="1046" w:type="dxa"/>
            <w:vMerge w:val="continue"/>
            <w:tcBorders>
              <w:tl2br w:val="nil"/>
              <w:tr2bl w:val="nil"/>
            </w:tcBorders>
            <w:shd w:val="clear" w:color="auto" w:fill="auto"/>
            <w:vAlign w:val="center"/>
          </w:tcPr>
          <w:p w14:paraId="6194DB1E">
            <w:pPr>
              <w:jc w:val="center"/>
              <w:rPr>
                <w:rFonts w:ascii="宋体" w:hAnsi="宋体"/>
                <w:sz w:val="18"/>
                <w:szCs w:val="18"/>
              </w:rPr>
            </w:pPr>
          </w:p>
        </w:tc>
        <w:tc>
          <w:tcPr>
            <w:tcW w:w="1275" w:type="dxa"/>
            <w:tcBorders>
              <w:tl2br w:val="nil"/>
              <w:tr2bl w:val="nil"/>
            </w:tcBorders>
            <w:shd w:val="clear" w:color="auto" w:fill="auto"/>
            <w:vAlign w:val="center"/>
          </w:tcPr>
          <w:p w14:paraId="62670EC8">
            <w:pPr>
              <w:jc w:val="center"/>
              <w:rPr>
                <w:rFonts w:ascii="宋体" w:hAnsi="宋体"/>
                <w:sz w:val="18"/>
                <w:szCs w:val="18"/>
              </w:rPr>
            </w:pPr>
            <w:r>
              <w:rPr>
                <w:rFonts w:hint="eastAsia" w:ascii="宋体" w:hAnsi="宋体"/>
                <w:sz w:val="18"/>
                <w:szCs w:val="18"/>
              </w:rPr>
              <w:t>受教育程度</w:t>
            </w:r>
          </w:p>
        </w:tc>
        <w:tc>
          <w:tcPr>
            <w:tcW w:w="1418" w:type="dxa"/>
            <w:tcBorders>
              <w:tl2br w:val="nil"/>
              <w:tr2bl w:val="nil"/>
            </w:tcBorders>
            <w:shd w:val="clear" w:color="auto" w:fill="auto"/>
            <w:vAlign w:val="center"/>
          </w:tcPr>
          <w:p w14:paraId="2B3FE2EF">
            <w:pPr>
              <w:jc w:val="center"/>
              <w:rPr>
                <w:rFonts w:ascii="宋体" w:hAnsi="宋体"/>
                <w:sz w:val="18"/>
                <w:szCs w:val="18"/>
              </w:rPr>
            </w:pPr>
            <w:r>
              <w:rPr>
                <w:rFonts w:hint="eastAsia" w:ascii="宋体" w:hAnsi="宋体"/>
                <w:sz w:val="18"/>
                <w:szCs w:val="18"/>
              </w:rPr>
              <w:t>家庭成员最高学历</w:t>
            </w:r>
          </w:p>
        </w:tc>
        <w:tc>
          <w:tcPr>
            <w:tcW w:w="4161" w:type="dxa"/>
            <w:tcBorders>
              <w:tl2br w:val="nil"/>
              <w:tr2bl w:val="nil"/>
            </w:tcBorders>
            <w:shd w:val="clear" w:color="auto" w:fill="auto"/>
            <w:vAlign w:val="center"/>
          </w:tcPr>
          <w:p w14:paraId="44076023">
            <w:pPr>
              <w:rPr>
                <w:rFonts w:ascii="宋体" w:hAnsi="宋体"/>
                <w:sz w:val="18"/>
                <w:szCs w:val="18"/>
              </w:rPr>
            </w:pPr>
            <w:r>
              <w:rPr>
                <w:rFonts w:hint="eastAsia" w:ascii="宋体" w:hAnsi="宋体"/>
                <w:sz w:val="18"/>
                <w:szCs w:val="18"/>
              </w:rPr>
              <w:t>家庭成员最高学历情况</w:t>
            </w:r>
          </w:p>
        </w:tc>
      </w:tr>
    </w:tbl>
    <w:p w14:paraId="431EC8F9">
      <w:pPr>
        <w:pStyle w:val="56"/>
        <w:ind w:firstLine="420"/>
      </w:pPr>
    </w:p>
    <w:p w14:paraId="070D2159">
      <w:pPr>
        <w:pStyle w:val="56"/>
        <w:ind w:firstLine="420"/>
      </w:pPr>
    </w:p>
    <w:p w14:paraId="5B73160C">
      <w:pPr>
        <w:pStyle w:val="56"/>
        <w:ind w:firstLine="420"/>
      </w:pPr>
    </w:p>
    <w:p w14:paraId="6E9C45E5">
      <w:pPr>
        <w:pStyle w:val="56"/>
        <w:ind w:firstLine="420"/>
        <w:sectPr>
          <w:pgSz w:w="11906" w:h="16838"/>
          <w:pgMar w:top="1928" w:right="1134" w:bottom="1134" w:left="1134" w:header="1418" w:footer="1134" w:gutter="284"/>
          <w:cols w:space="425" w:num="1"/>
          <w:formProt w:val="0"/>
          <w:docGrid w:linePitch="312" w:charSpace="0"/>
        </w:sectPr>
      </w:pPr>
    </w:p>
    <w:p w14:paraId="5C0B3152">
      <w:pPr>
        <w:pStyle w:val="198"/>
        <w:rPr>
          <w:vanish w:val="0"/>
        </w:rPr>
      </w:pPr>
    </w:p>
    <w:p w14:paraId="15C455B0">
      <w:pPr>
        <w:pStyle w:val="199"/>
        <w:rPr>
          <w:vanish w:val="0"/>
        </w:rPr>
      </w:pPr>
    </w:p>
    <w:p w14:paraId="43816575">
      <w:pPr>
        <w:pStyle w:val="76"/>
        <w:spacing w:after="120"/>
      </w:pPr>
      <w:r>
        <w:br w:type="textWrapping"/>
      </w:r>
      <w:r>
        <w:rPr>
          <w:rFonts w:hint="eastAsia"/>
        </w:rPr>
        <w:t>（规范性）</w:t>
      </w:r>
      <w:r>
        <w:br w:type="textWrapping"/>
      </w:r>
      <w:r>
        <w:rPr>
          <w:rFonts w:hint="eastAsia"/>
        </w:rPr>
        <w:t>鹤岗市农户家庭信用</w:t>
      </w:r>
      <w:bookmarkStart w:id="44" w:name="_GoBack"/>
      <w:bookmarkEnd w:id="44"/>
      <w:r>
        <w:rPr>
          <w:rFonts w:hint="eastAsia"/>
        </w:rPr>
        <w:t>综合评价标准规范等级表示方法</w:t>
      </w:r>
      <w:r>
        <w:rPr>
          <w:rFonts w:hint="eastAsia"/>
          <w:lang w:eastAsia="zh-CN"/>
        </w:rPr>
        <w:t>、</w:t>
      </w:r>
      <w:r>
        <w:rPr>
          <w:rFonts w:hint="eastAsia"/>
        </w:rPr>
        <w:t>含义</w:t>
      </w:r>
      <w:r>
        <w:rPr>
          <w:rFonts w:hint="eastAsia"/>
          <w:lang w:eastAsia="zh-CN"/>
        </w:rPr>
        <w:t>、</w:t>
      </w:r>
      <w:r>
        <w:rPr>
          <w:rFonts w:hint="eastAsia"/>
          <w:lang w:val="en-US" w:eastAsia="zh-CN"/>
        </w:rPr>
        <w:t>赋分标准</w:t>
      </w:r>
    </w:p>
    <w:p w14:paraId="644B4E16">
      <w:pPr>
        <w:pStyle w:val="78"/>
        <w:spacing w:before="120" w:after="120"/>
      </w:pPr>
      <w:r>
        <w:rPr>
          <w:rFonts w:hint="eastAsia"/>
        </w:rPr>
        <w:t>等级表示方法</w:t>
      </w:r>
    </w:p>
    <w:p w14:paraId="04B601E0">
      <w:pPr>
        <w:pStyle w:val="56"/>
        <w:ind w:firstLine="420"/>
      </w:pPr>
      <w:r>
        <w:rPr>
          <w:rFonts w:hint="eastAsia"/>
        </w:rPr>
        <w:t>受评主体信用等级表示方法按信用程度从高到低分为A、B、C、D、E五级。</w:t>
      </w:r>
    </w:p>
    <w:p w14:paraId="27325C95">
      <w:pPr>
        <w:pStyle w:val="78"/>
        <w:spacing w:before="120" w:after="120"/>
      </w:pPr>
      <w:r>
        <w:rPr>
          <w:rFonts w:hint="eastAsia"/>
        </w:rPr>
        <w:t>等级含义</w:t>
      </w:r>
    </w:p>
    <w:p w14:paraId="0D75BA3D">
      <w:pPr>
        <w:pStyle w:val="56"/>
        <w:ind w:firstLine="420"/>
      </w:pPr>
      <w:r>
        <w:t>B.1</w:t>
      </w:r>
      <w:r>
        <w:rPr>
          <w:rFonts w:hint="eastAsia"/>
        </w:rPr>
        <w:t>中规定等级的等级含义可参照下列要求：</w:t>
      </w:r>
    </w:p>
    <w:p w14:paraId="4B40B6B1">
      <w:pPr>
        <w:pStyle w:val="174"/>
      </w:pPr>
      <w:r>
        <w:rPr>
          <w:rFonts w:hint="eastAsia"/>
        </w:rPr>
        <w:t xml:space="preserve">A级：表明农户家庭在评价期内信用综合水平高，评价期内未发现信用负面记录，且其它方面信用综合状况好。 </w:t>
      </w:r>
    </w:p>
    <w:p w14:paraId="1373C423">
      <w:pPr>
        <w:pStyle w:val="174"/>
      </w:pPr>
      <w:r>
        <w:rPr>
          <w:rFonts w:hint="eastAsia"/>
        </w:rPr>
        <w:t xml:space="preserve">B级：表明农户家庭在评价期内信用综合水平较高，评价期内未发现或有少量轻微信用负面记录，且其他方面信用综合状况较好。 </w:t>
      </w:r>
    </w:p>
    <w:p w14:paraId="52FC5003">
      <w:pPr>
        <w:pStyle w:val="174"/>
      </w:pPr>
      <w:r>
        <w:rPr>
          <w:rFonts w:hint="eastAsia"/>
        </w:rPr>
        <w:t>C级：表明农户家庭在评价期内信用综合水平一般，评价期内未发现有严重失信行为，少量轻微信用负面记录，家庭负担、抗风险能力、财务状况等处于一般水平，未发现或有少量轻微信用负面记录。</w:t>
      </w:r>
    </w:p>
    <w:p w14:paraId="74F865E0">
      <w:pPr>
        <w:pStyle w:val="174"/>
      </w:pPr>
      <w:r>
        <w:rPr>
          <w:rFonts w:hint="eastAsia"/>
        </w:rPr>
        <w:t>D级：表明农户家庭在评价期内信用综合水平较差，家庭负担、抗风险能力、财务状况等处于一般水平，家庭成员有失信行为。</w:t>
      </w:r>
    </w:p>
    <w:p w14:paraId="456B9D41">
      <w:pPr>
        <w:pStyle w:val="174"/>
      </w:pPr>
      <w:r>
        <w:rPr>
          <w:rFonts w:hint="eastAsia"/>
        </w:rPr>
        <w:t>E级：表明农户家庭在评价期内信用综合水平差，家庭成员有严重失信行为。</w:t>
      </w:r>
    </w:p>
    <w:p w14:paraId="6882920B">
      <w:pPr>
        <w:pStyle w:val="56"/>
        <w:ind w:firstLine="420"/>
      </w:pPr>
    </w:p>
    <w:p w14:paraId="4AB07371">
      <w:pPr>
        <w:pStyle w:val="56"/>
        <w:ind w:firstLine="420"/>
      </w:pPr>
    </w:p>
    <w:bookmarkEnd w:id="42"/>
    <w:p w14:paraId="433E4BF6">
      <w:pPr>
        <w:pStyle w:val="56"/>
        <w:ind w:firstLine="0" w:firstLineChars="0"/>
        <w:jc w:val="center"/>
      </w:pPr>
      <w:bookmarkStart w:id="43" w:name="BookMark8"/>
      <w:r>
        <w:rPr>
          <w:rFonts w:hint="eastAsia"/>
        </w:rPr>
        <w:drawing>
          <wp:inline distT="0" distB="0" distL="0" distR="0">
            <wp:extent cx="1485900" cy="317500"/>
            <wp:effectExtent l="0" t="0" r="762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p w14:paraId="0AA05854"/>
    <w:p w14:paraId="713F29B6">
      <w:pPr>
        <w:pStyle w:val="56"/>
        <w:ind w:firstLine="420"/>
        <w:rPr>
          <w:rFonts w:hint="eastAsia"/>
        </w:rPr>
      </w:pPr>
    </w:p>
    <w:p w14:paraId="5D90D874">
      <w:pPr>
        <w:rPr>
          <w:rFonts w:hint="eastAsia"/>
        </w:rPr>
      </w:pPr>
      <w:r>
        <w:rPr>
          <w:rFonts w:hint="eastAsia"/>
        </w:rPr>
        <w:br w:type="page"/>
      </w:r>
    </w:p>
    <w:p w14:paraId="5AB73076">
      <w:pPr>
        <w:rPr>
          <w:rFonts w:hint="default"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B.3 赋分标准</w:t>
      </w:r>
    </w:p>
    <w:tbl>
      <w:tblPr>
        <w:tblStyle w:val="26"/>
        <w:tblW w:w="88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960"/>
        <w:gridCol w:w="960"/>
        <w:gridCol w:w="960"/>
        <w:gridCol w:w="3240"/>
        <w:gridCol w:w="492"/>
        <w:gridCol w:w="1728"/>
      </w:tblGrid>
      <w:tr w14:paraId="2ED3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88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A95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基础分600分、五个等级A、B、C、D、E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A:801-1000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B：601-800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C:501-600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D:401-500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E:0-400</w:t>
            </w:r>
          </w:p>
        </w:tc>
      </w:tr>
      <w:tr w14:paraId="269F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516" w:type="dxa"/>
            <w:tcBorders>
              <w:top w:val="nil"/>
              <w:left w:val="single" w:color="000000" w:sz="12" w:space="0"/>
              <w:bottom w:val="single" w:color="000000" w:sz="8" w:space="0"/>
              <w:right w:val="single" w:color="000000" w:sz="8" w:space="0"/>
            </w:tcBorders>
            <w:shd w:val="clear" w:color="auto" w:fill="auto"/>
            <w:vAlign w:val="center"/>
          </w:tcPr>
          <w:p w14:paraId="737C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002A2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20670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960" w:type="dxa"/>
            <w:tcBorders>
              <w:top w:val="nil"/>
              <w:left w:val="single" w:color="000000" w:sz="8" w:space="0"/>
              <w:bottom w:val="single" w:color="000000" w:sz="8" w:space="0"/>
              <w:right w:val="single" w:color="000000" w:sz="8" w:space="0"/>
            </w:tcBorders>
            <w:shd w:val="clear" w:color="auto" w:fill="auto"/>
            <w:vAlign w:val="center"/>
          </w:tcPr>
          <w:p w14:paraId="08FAD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240" w:type="dxa"/>
            <w:tcBorders>
              <w:top w:val="nil"/>
              <w:left w:val="single" w:color="000000" w:sz="8" w:space="0"/>
              <w:bottom w:val="single" w:color="000000" w:sz="8" w:space="0"/>
              <w:right w:val="single" w:color="000000" w:sz="12" w:space="0"/>
            </w:tcBorders>
            <w:shd w:val="clear" w:color="auto" w:fill="auto"/>
            <w:vAlign w:val="top"/>
          </w:tcPr>
          <w:p w14:paraId="7A5730E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492" w:type="dxa"/>
            <w:tcBorders>
              <w:top w:val="nil"/>
              <w:left w:val="single" w:color="000000" w:sz="8" w:space="0"/>
              <w:bottom w:val="single" w:color="000000" w:sz="8" w:space="0"/>
              <w:right w:val="single" w:color="000000" w:sz="8" w:space="0"/>
            </w:tcBorders>
            <w:shd w:val="clear" w:color="auto" w:fill="auto"/>
            <w:vAlign w:val="center"/>
          </w:tcPr>
          <w:p w14:paraId="6630F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指标分值</w:t>
            </w:r>
          </w:p>
        </w:tc>
        <w:tc>
          <w:tcPr>
            <w:tcW w:w="1728" w:type="dxa"/>
            <w:tcBorders>
              <w:top w:val="nil"/>
              <w:left w:val="single" w:color="000000" w:sz="8" w:space="0"/>
              <w:bottom w:val="single" w:color="000000" w:sz="8" w:space="0"/>
              <w:right w:val="single" w:color="000000" w:sz="8" w:space="0"/>
            </w:tcBorders>
            <w:shd w:val="clear" w:color="auto" w:fill="auto"/>
            <w:vAlign w:val="center"/>
          </w:tcPr>
          <w:p w14:paraId="2ABBC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3336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470C511">
            <w:pPr>
              <w:keepNext w:val="0"/>
              <w:keepLines w:val="0"/>
              <w:widowControl/>
              <w:suppressLineNumbers w:val="0"/>
              <w:jc w:val="center"/>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B1B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家庭基本情况</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2BF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0"/>
                <w:lang w:val="en-US" w:eastAsia="zh-CN" w:bidi="ar"/>
              </w:rPr>
              <w:t>家庭赡</w:t>
            </w:r>
            <w:r>
              <w:rPr>
                <w:rStyle w:val="231"/>
                <w:rFonts w:eastAsia="宋体"/>
                <w:lang w:val="en-US" w:eastAsia="zh-CN" w:bidi="ar"/>
              </w:rPr>
              <w:t>/</w:t>
            </w:r>
            <w:r>
              <w:rPr>
                <w:rStyle w:val="230"/>
                <w:lang w:val="en-US" w:eastAsia="zh-CN" w:bidi="ar"/>
              </w:rPr>
              <w:t>抚养情况</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A60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家庭赡抚养比</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A92CB4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平均每个家庭劳动力需要赡养、抚养人数</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559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14E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填写相关信息的给予20分</w:t>
            </w:r>
          </w:p>
        </w:tc>
      </w:tr>
      <w:tr w14:paraId="276D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9E2AD5F">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76183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F32A89">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A5F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养老补助情况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E00AD8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政府对家庭老人给予补助情况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911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515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76E1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F6800EF">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1BCE1A">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E03A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家庭参保情况</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F69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社会保险参保情况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CE184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家庭成员参加养老保险、医疗保险情况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C2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8CE0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填写相关信息的给予20分</w:t>
            </w:r>
          </w:p>
        </w:tc>
      </w:tr>
      <w:tr w14:paraId="6E8A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524D6BC">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DE097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5117D5">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54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商业保险参保情况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368E1B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家庭成员参加财产保险、人身保险、责任保险等商业保险情况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8AF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09D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填写相关信息的给予20分</w:t>
            </w:r>
          </w:p>
        </w:tc>
      </w:tr>
      <w:tr w14:paraId="6B41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2282D64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A48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家庭财产和年度收入</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8CA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家庭上一年度收入</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89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家庭成员工资性收入</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90B2C3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家庭成员在外工作、务工等活动时获得的收入</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8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2BCC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6B61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4DC1D5E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90D6F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580C63">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27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家庭财产性收入</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2C4885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农户家庭通过土地流转、房屋出租等获得的收入</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C92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57D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0824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EE83E5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A9AE29">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E91C97">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944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家庭经营收入</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46DC53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农户家庭通过种养殖、个体工商及其他经营收入等活动获得的收入</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BC1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73B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2D92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96A5BE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C0122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31F559">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D29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家庭转移性收入</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19F45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政府部门对农户家庭的各类补贴补助</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A93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FB2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77B9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1A3D34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E8821B">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B587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家庭财产价值</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80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不动产价值</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4BD8ED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农户家庭商品房、宅基地价值</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9F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7F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2A9F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D00D1C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F5DEA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93A215">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0ED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动产价值</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219857B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农户家庭车辆、农机等价值</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3F4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337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5C42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1CC8EB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F128C7">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600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家庭上一年度负债情况</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9F4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负债情况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6D84D42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每位家庭成员负债金额</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CDB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D7B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填写相关信息的给予30分</w:t>
            </w:r>
          </w:p>
        </w:tc>
      </w:tr>
      <w:tr w14:paraId="2981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A140B2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870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遵纪守法</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ABD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失信名单</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CA3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严重违法失信名单</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FE19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家庭成员以及其名下经营实体被列入严重失信主体名单情况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F8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CC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家庭成员以及其名下经营实体被列入严重失信主体名单的-50分</w:t>
            </w:r>
          </w:p>
        </w:tc>
      </w:tr>
      <w:tr w14:paraId="2730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F2700C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CBCB64">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E71D7A">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9E7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不良行为名单</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1245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家庭成员以及名下经营实体被列入经营异常名录或者其他负面清单情况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3B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6D9A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家庭成员以及名下经营实体被列入经营异常名录或者其他负面清单的-50分</w:t>
            </w:r>
          </w:p>
        </w:tc>
      </w:tr>
      <w:tr w14:paraId="6CEA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F485A6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9C1AA9">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FE4A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司法判决</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FE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被列为被执行人情况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0326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家庭成员以及其名下经营实体被列入被执行人情况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4B9F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14E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家庭成员以及其名下经营实体被列入被执行人的-50分</w:t>
            </w:r>
          </w:p>
        </w:tc>
      </w:tr>
      <w:tr w14:paraId="727F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9C4046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F1990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0D6116">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CF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被刑事判决情况</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AA66F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家庭成员被刑事判决有罪情况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A1D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D1E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家庭成员被刑事判决有罪的-50分</w:t>
            </w:r>
          </w:p>
        </w:tc>
      </w:tr>
      <w:tr w14:paraId="3E34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16" w:type="dxa"/>
            <w:tcBorders>
              <w:top w:val="single" w:color="000000" w:sz="8" w:space="0"/>
              <w:left w:val="single" w:color="000000" w:sz="12" w:space="0"/>
              <w:bottom w:val="single" w:color="000000" w:sz="12" w:space="0"/>
              <w:right w:val="single" w:color="000000" w:sz="8" w:space="0"/>
            </w:tcBorders>
            <w:shd w:val="clear" w:color="auto" w:fill="auto"/>
            <w:vAlign w:val="center"/>
          </w:tcPr>
          <w:p w14:paraId="48A0421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82E97D">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9842CB">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57C26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被列入限制高消费名单</w:t>
            </w:r>
          </w:p>
        </w:tc>
        <w:tc>
          <w:tcPr>
            <w:tcW w:w="3240" w:type="dxa"/>
            <w:tcBorders>
              <w:top w:val="single" w:color="000000" w:sz="8" w:space="0"/>
              <w:left w:val="single" w:color="000000" w:sz="8" w:space="0"/>
              <w:bottom w:val="single" w:color="000000" w:sz="12" w:space="0"/>
              <w:right w:val="single" w:color="000000" w:sz="12" w:space="0"/>
            </w:tcBorders>
            <w:shd w:val="clear" w:color="auto" w:fill="auto"/>
            <w:vAlign w:val="center"/>
          </w:tcPr>
          <w:p w14:paraId="704A8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家庭成员以及其名下经营实体被列入限制高消费名单情况</w:t>
            </w:r>
          </w:p>
        </w:tc>
        <w:tc>
          <w:tcPr>
            <w:tcW w:w="492"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79708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79B270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家庭成员以及其名下经营实体被列入限制高消费名单的-50分</w:t>
            </w:r>
          </w:p>
        </w:tc>
      </w:tr>
      <w:tr w14:paraId="3835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11CF5738">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764784">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BB3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51F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0D8E7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家庭成员以及其名下经营实体被行政处罚情况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7F1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FB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存在行政处罚的-20分</w:t>
            </w:r>
          </w:p>
        </w:tc>
      </w:tr>
      <w:tr w14:paraId="5D9C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74D990F">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603CC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6E6454">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0CE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行政强制</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06E33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家庭成员以及其名下经营实体被行政强制情况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1E9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F9F6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家庭成员以及其名下经营实体被行政强制-50分</w:t>
            </w:r>
          </w:p>
        </w:tc>
      </w:tr>
      <w:tr w14:paraId="11A0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4AAFDA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8CECB3">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FE1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社会因素</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在村级干部任职</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top"/>
          </w:tcPr>
          <w:p w14:paraId="5A76A632">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家庭成员是否有在在村级干部任职情况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D5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FB1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家庭成员有在村级干部任职的加10分</w:t>
            </w:r>
          </w:p>
        </w:tc>
      </w:tr>
      <w:tr w14:paraId="3CF5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01EE6A4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2C76E2">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E5DC59">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12E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参加村集体经营管理</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top"/>
          </w:tcPr>
          <w:p w14:paraId="27B3DFD3">
            <w:pPr>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家庭成员是否有参加村集体经营管理情况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DCF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4A6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家庭成员有参加村集体经营管理的加10分</w:t>
            </w:r>
          </w:p>
        </w:tc>
      </w:tr>
      <w:tr w14:paraId="0A68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3A3FF84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6A7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成长潜力</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011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荣誉表彰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0A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乡村致富带头人</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012BCA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家庭成员被评为乡村致富带头人情况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AD4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3DB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家庭成员存在的加20分</w:t>
            </w:r>
          </w:p>
        </w:tc>
      </w:tr>
      <w:tr w14:paraId="67B3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B263BAC">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4DAF78">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F05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职业职称和劳动技能</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A70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专业技术等级</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8DE965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家庭成员获得职称评定情况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E34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0C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家庭成员获得过职称的加20分</w:t>
            </w:r>
          </w:p>
        </w:tc>
      </w:tr>
      <w:tr w14:paraId="50BD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7214585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0878A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E4100C">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7A8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职业资格</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722A2D3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家庭成员获得职业资格证书情况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A4D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297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家庭成员有职业资格证书的加20分</w:t>
            </w:r>
          </w:p>
        </w:tc>
      </w:tr>
      <w:tr w14:paraId="2E383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8" w:space="0"/>
              <w:right w:val="single" w:color="000000" w:sz="8" w:space="0"/>
            </w:tcBorders>
            <w:shd w:val="clear" w:color="auto" w:fill="auto"/>
            <w:vAlign w:val="center"/>
          </w:tcPr>
          <w:p w14:paraId="514D4D2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269DF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22A6A3">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71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劳动技能培训</w:t>
            </w:r>
          </w:p>
        </w:tc>
        <w:tc>
          <w:tcPr>
            <w:tcW w:w="3240" w:type="dxa"/>
            <w:tcBorders>
              <w:top w:val="single" w:color="000000" w:sz="8" w:space="0"/>
              <w:left w:val="single" w:color="000000" w:sz="8" w:space="0"/>
              <w:bottom w:val="single" w:color="000000" w:sz="8" w:space="0"/>
              <w:right w:val="single" w:color="000000" w:sz="12" w:space="0"/>
            </w:tcBorders>
            <w:shd w:val="clear" w:color="auto" w:fill="auto"/>
            <w:vAlign w:val="center"/>
          </w:tcPr>
          <w:p w14:paraId="13EF72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家庭成员参加劳动技能培训并取得合格证书的情况</w:t>
            </w:r>
          </w:p>
        </w:tc>
        <w:tc>
          <w:tcPr>
            <w:tcW w:w="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105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F4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家庭成员参加劳动技能培训并取得合格证书的加20分</w:t>
            </w:r>
          </w:p>
        </w:tc>
      </w:tr>
      <w:tr w14:paraId="594A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6" w:type="dxa"/>
            <w:tcBorders>
              <w:top w:val="single" w:color="000000" w:sz="8" w:space="0"/>
              <w:left w:val="single" w:color="000000" w:sz="12" w:space="0"/>
              <w:bottom w:val="single" w:color="000000" w:sz="12" w:space="0"/>
              <w:right w:val="single" w:color="000000" w:sz="8" w:space="0"/>
            </w:tcBorders>
            <w:shd w:val="clear" w:color="auto" w:fill="auto"/>
            <w:vAlign w:val="center"/>
          </w:tcPr>
          <w:p w14:paraId="4C22DD11">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426959">
            <w:pPr>
              <w:jc w:val="center"/>
              <w:rPr>
                <w:rFonts w:hint="eastAsia" w:ascii="宋体" w:hAnsi="宋体" w:eastAsia="宋体" w:cs="宋体"/>
                <w:i w:val="0"/>
                <w:iCs w:val="0"/>
                <w:color w:val="000000"/>
                <w:sz w:val="18"/>
                <w:szCs w:val="18"/>
                <w:u w:val="none"/>
              </w:rPr>
            </w:pPr>
          </w:p>
        </w:tc>
        <w:tc>
          <w:tcPr>
            <w:tcW w:w="96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3BB83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受教育程度</w:t>
            </w:r>
          </w:p>
        </w:tc>
        <w:tc>
          <w:tcPr>
            <w:tcW w:w="960"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518A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家庭成员最高学历</w:t>
            </w:r>
          </w:p>
        </w:tc>
        <w:tc>
          <w:tcPr>
            <w:tcW w:w="3240" w:type="dxa"/>
            <w:tcBorders>
              <w:top w:val="single" w:color="000000" w:sz="8" w:space="0"/>
              <w:left w:val="single" w:color="000000" w:sz="8" w:space="0"/>
              <w:bottom w:val="single" w:color="000000" w:sz="12" w:space="0"/>
              <w:right w:val="single" w:color="000000" w:sz="12" w:space="0"/>
            </w:tcBorders>
            <w:shd w:val="clear" w:color="auto" w:fill="auto"/>
            <w:vAlign w:val="center"/>
          </w:tcPr>
          <w:p w14:paraId="2DB7296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家庭成员最高学历情况</w:t>
            </w:r>
          </w:p>
        </w:tc>
        <w:tc>
          <w:tcPr>
            <w:tcW w:w="492"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16396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8" w:type="dxa"/>
            <w:tcBorders>
              <w:top w:val="single" w:color="000000" w:sz="8" w:space="0"/>
              <w:left w:val="single" w:color="000000" w:sz="8" w:space="0"/>
              <w:bottom w:val="single" w:color="000000" w:sz="12" w:space="0"/>
              <w:right w:val="single" w:color="000000" w:sz="8" w:space="0"/>
            </w:tcBorders>
            <w:shd w:val="clear" w:color="auto" w:fill="auto"/>
            <w:vAlign w:val="center"/>
          </w:tcPr>
          <w:p w14:paraId="71EF42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大专及以上的加20分</w:t>
            </w:r>
          </w:p>
        </w:tc>
      </w:tr>
    </w:tbl>
    <w:p w14:paraId="4D589D05">
      <w:pPr>
        <w:pStyle w:val="56"/>
        <w:ind w:firstLine="420"/>
        <w:rPr>
          <w:rFonts w:hint="eastAsia" w:eastAsia="宋体"/>
          <w:lang w:eastAsia="zh-CN"/>
        </w:rPr>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963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4676">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645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0E45">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3E088">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B481D">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0B481D">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86BF4">
    <w:pPr>
      <w:pStyle w:val="17"/>
      <w:jc w:val="center"/>
      <w:rPr>
        <w:rFonts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566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5E9566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CED58">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34E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C04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FAB0">
    <w:pPr>
      <w:pStyle w:val="61"/>
    </w:pPr>
    <w:r>
      <w:fldChar w:fldCharType="begin"/>
    </w:r>
    <w:r>
      <w:instrText xml:space="preserve"> STYLEREF  标准文件_文件编号  \* MERGEFORMAT </w:instrText>
    </w:r>
    <w:r>
      <w:fldChar w:fldCharType="separate"/>
    </w:r>
    <w:r>
      <w:t>T/HGNX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41DC">
    <w:pPr>
      <w:pStyle w:val="18"/>
      <w:jc w:val="right"/>
    </w:pPr>
    <w:r>
      <w:fldChar w:fldCharType="begin"/>
    </w:r>
    <w:r>
      <w:instrText xml:space="preserve"> STYLEREF  标准文件_文件编号  \* MERGEFORMAT </w:instrText>
    </w:r>
    <w:r>
      <w:fldChar w:fldCharType="separate"/>
    </w:r>
    <w:r>
      <w:t>T/HGNX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dit="forms" w:enforcement="1" w:cryptProviderType="rsaAES" w:cryptAlgorithmClass="hash" w:cryptAlgorithmType="typeAny" w:cryptAlgorithmSid="14" w:cryptSpinCount="100000" w:hash="FkIGgcWv8UEWoPqcLfrj08QSBIHzX4kijTiH5sO/js8bCbNI8l87YISCQD84bj2SNn/lU4wdkuQdBjfTO+wNMw==" w:salt="uEFsR/KPIttr1H3gEX4BZ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043"/>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FE5"/>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6656C9"/>
    <w:rsid w:val="2A4B5947"/>
    <w:rsid w:val="5800128F"/>
    <w:rsid w:val="5B1D0531"/>
    <w:rsid w:val="5F9C4E97"/>
    <w:rsid w:val="7412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0"/>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11"/>
    <w:basedOn w:val="28"/>
    <w:qFormat/>
    <w:uiPriority w:val="0"/>
    <w:rPr>
      <w:rFonts w:hint="eastAsia" w:ascii="宋体" w:hAnsi="宋体" w:eastAsia="宋体" w:cs="宋体"/>
      <w:color w:val="000000"/>
      <w:sz w:val="18"/>
      <w:szCs w:val="18"/>
      <w:u w:val="none"/>
    </w:rPr>
  </w:style>
  <w:style w:type="character" w:customStyle="1" w:styleId="231">
    <w:name w:val="font21"/>
    <w:basedOn w:val="28"/>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24FD7150964A6EB233DAE67BC7D76C"/>
        <w:style w:val=""/>
        <w:category>
          <w:name w:val="常规"/>
          <w:gallery w:val="placeholder"/>
        </w:category>
        <w:types>
          <w:type w:val="bbPlcHdr"/>
        </w:types>
        <w:behaviors>
          <w:behavior w:val="content"/>
        </w:behaviors>
        <w:description w:val=""/>
        <w:guid w:val="{ADD2A1B4-5629-497D-B67A-7CCB2AE2D441}"/>
      </w:docPartPr>
      <w:docPartBody>
        <w:p w14:paraId="6C20D4F3">
          <w:pPr>
            <w:pStyle w:val="5"/>
          </w:pPr>
          <w:r>
            <w:rPr>
              <w:rStyle w:val="4"/>
              <w:rFonts w:hint="eastAsia"/>
            </w:rPr>
            <w:t>单击或点击此处输入文字。</w:t>
          </w:r>
        </w:p>
      </w:docPartBody>
    </w:docPart>
    <w:docPart>
      <w:docPartPr>
        <w:name w:val="760A75A460074A4F947954B2B764101E"/>
        <w:style w:val=""/>
        <w:category>
          <w:name w:val="常规"/>
          <w:gallery w:val="placeholder"/>
        </w:category>
        <w:types>
          <w:type w:val="bbPlcHdr"/>
        </w:types>
        <w:behaviors>
          <w:behavior w:val="content"/>
        </w:behaviors>
        <w:description w:val=""/>
        <w:guid w:val="{88F2EEB2-5240-48AE-8658-09043326A4FC}"/>
      </w:docPartPr>
      <w:docPartBody>
        <w:p w14:paraId="0F169859">
          <w:pPr>
            <w:pStyle w:val="6"/>
          </w:pPr>
          <w:r>
            <w:rPr>
              <w:rStyle w:val="4"/>
              <w:rFonts w:hint="eastAsia"/>
            </w:rPr>
            <w:t>选择一项。</w:t>
          </w:r>
        </w:p>
      </w:docPartBody>
    </w:docPart>
    <w:docPart>
      <w:docPartPr>
        <w:name w:val="DF5E7B78790E4F58863DB650159559F7"/>
        <w:style w:val=""/>
        <w:category>
          <w:name w:val="常规"/>
          <w:gallery w:val="placeholder"/>
        </w:category>
        <w:types>
          <w:type w:val="bbPlcHdr"/>
        </w:types>
        <w:behaviors>
          <w:behavior w:val="content"/>
        </w:behaviors>
        <w:description w:val=""/>
        <w:guid w:val="{50278B69-C56E-44FB-945E-FCEA57D2FDCE}"/>
      </w:docPartPr>
      <w:docPartBody>
        <w:p w14:paraId="1C35DDE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E7"/>
    <w:rsid w:val="0075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424FD7150964A6EB233DAE67BC7D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60A75A460074A4F947954B2B76410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F5E7B78790E4F58863DB650159559F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D7EC9-9D8A-4B99-8D4D-3D28EA7CD9E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1678</Words>
  <Characters>1761</Characters>
  <Lines>319</Lines>
  <Paragraphs>287</Paragraphs>
  <TotalTime>27</TotalTime>
  <ScaleCrop>false</ScaleCrop>
  <LinksUpToDate>false</LinksUpToDate>
  <CharactersWithSpaces>1784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2025-06-26T03:06:00Z</dcterms:created>
  <dc:creator>Administrator</dc:creator>
  <dc:description>&lt;config cover="true" show_menu="true" version="1.0.0" doctype="SDKXY"&gt;_x000d_
&lt;/config&gt;</dc:description>
  <cp:lastModifiedBy>麦芽的香气</cp:lastModifiedBy>
  <cp:lastPrinted>2021-02-02T08:22:00Z</cp:lastPrinted>
  <dcterms:modified xsi:type="dcterms:W3CDTF">2025-06-30T07:03:12Z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3D4D66843914490AAB00F7703E049F15_13</vt:lpwstr>
  </property>
  <property fmtid="{D5CDD505-2E9C-101B-9397-08002B2CF9AE}" pid="16" name="KSOTemplateDocerSaveRecord">
    <vt:lpwstr>eyJoZGlkIjoiOWEzMWQwZjZjOTZjMzQ2OTZlYTgyMzMxZGNiYzQ3MTQiLCJ1c2VySWQiOiI2ODYwNjUwMTEifQ==</vt:lpwstr>
  </property>
</Properties>
</file>